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8DFBA" w14:textId="631B119C" w:rsidR="0074405B" w:rsidRDefault="00165017" w:rsidP="0074405B">
      <w:pPr>
        <w:pStyle w:val="3GPPHeader"/>
        <w:spacing w:after="60"/>
        <w:rPr>
          <w:sz w:val="32"/>
          <w:szCs w:val="32"/>
          <w:highlight w:val="yellow"/>
        </w:rPr>
      </w:pPr>
      <w:r>
        <w:t>3GPP TSG-RAN WG</w:t>
      </w:r>
      <w:r w:rsidR="00042AED">
        <w:t>2</w:t>
      </w:r>
      <w:r w:rsidR="00060BD2">
        <w:t xml:space="preserve"> </w:t>
      </w:r>
      <w:r w:rsidR="00042AED">
        <w:t>Adhoc 2</w:t>
      </w:r>
      <w:r w:rsidR="0074405B">
        <w:tab/>
      </w:r>
      <w:r w:rsidR="00A44F9D" w:rsidRPr="00A44F9D">
        <w:rPr>
          <w:sz w:val="32"/>
          <w:szCs w:val="32"/>
        </w:rPr>
        <w:t>R2-1707204</w:t>
      </w:r>
    </w:p>
    <w:p w14:paraId="655BB1D8" w14:textId="188E16CB" w:rsidR="0074405B" w:rsidRDefault="00042AED" w:rsidP="0074405B">
      <w:pPr>
        <w:pStyle w:val="CRCoverPage"/>
        <w:outlineLvl w:val="0"/>
        <w:rPr>
          <w:b/>
          <w:noProof/>
          <w:sz w:val="24"/>
        </w:rPr>
      </w:pPr>
      <w:r>
        <w:rPr>
          <w:b/>
          <w:noProof/>
          <w:sz w:val="24"/>
        </w:rPr>
        <w:t>Qing</w:t>
      </w:r>
      <w:r w:rsidR="000641B0">
        <w:rPr>
          <w:b/>
          <w:noProof/>
          <w:sz w:val="24"/>
        </w:rPr>
        <w:t>d</w:t>
      </w:r>
      <w:r>
        <w:rPr>
          <w:b/>
          <w:noProof/>
          <w:sz w:val="24"/>
        </w:rPr>
        <w:t>ao</w:t>
      </w:r>
      <w:r w:rsidR="0074405B">
        <w:rPr>
          <w:b/>
          <w:noProof/>
          <w:sz w:val="24"/>
        </w:rPr>
        <w:t xml:space="preserve">, </w:t>
      </w:r>
      <w:r w:rsidR="00FC6BE2">
        <w:rPr>
          <w:b/>
          <w:noProof/>
          <w:sz w:val="24"/>
        </w:rPr>
        <w:t xml:space="preserve">P.R. of </w:t>
      </w:r>
      <w:r>
        <w:rPr>
          <w:b/>
          <w:noProof/>
          <w:sz w:val="24"/>
        </w:rPr>
        <w:t>China</w:t>
      </w:r>
      <w:r w:rsidR="0074405B">
        <w:rPr>
          <w:b/>
          <w:noProof/>
          <w:sz w:val="24"/>
        </w:rPr>
        <w:t xml:space="preserve">, </w:t>
      </w:r>
      <w:r>
        <w:rPr>
          <w:b/>
          <w:noProof/>
          <w:sz w:val="24"/>
        </w:rPr>
        <w:t>27</w:t>
      </w:r>
      <w:r w:rsidR="0074405B">
        <w:rPr>
          <w:b/>
          <w:noProof/>
          <w:sz w:val="24"/>
          <w:vertAlign w:val="superscript"/>
        </w:rPr>
        <w:t>th</w:t>
      </w:r>
      <w:r w:rsidR="0074405B">
        <w:rPr>
          <w:b/>
          <w:noProof/>
          <w:sz w:val="24"/>
        </w:rPr>
        <w:t xml:space="preserve"> – </w:t>
      </w:r>
      <w:r>
        <w:rPr>
          <w:b/>
          <w:noProof/>
          <w:sz w:val="24"/>
        </w:rPr>
        <w:t>29</w:t>
      </w:r>
      <w:r w:rsidR="0074405B">
        <w:rPr>
          <w:b/>
          <w:noProof/>
          <w:sz w:val="24"/>
          <w:vertAlign w:val="superscript"/>
        </w:rPr>
        <w:t>th</w:t>
      </w:r>
      <w:r w:rsidR="0074405B">
        <w:rPr>
          <w:b/>
          <w:noProof/>
          <w:sz w:val="24"/>
        </w:rPr>
        <w:t xml:space="preserve"> </w:t>
      </w:r>
      <w:r>
        <w:rPr>
          <w:b/>
          <w:noProof/>
          <w:sz w:val="24"/>
        </w:rPr>
        <w:t>June</w:t>
      </w:r>
      <w:r w:rsidR="00060BD2">
        <w:rPr>
          <w:b/>
          <w:noProof/>
          <w:sz w:val="24"/>
        </w:rPr>
        <w:t xml:space="preserve"> </w:t>
      </w:r>
      <w:r w:rsidR="0074405B">
        <w:rPr>
          <w:b/>
          <w:noProof/>
          <w:sz w:val="24"/>
        </w:rPr>
        <w:t>2017</w:t>
      </w:r>
    </w:p>
    <w:p w14:paraId="09C28C0E" w14:textId="77777777" w:rsidR="00E90E49" w:rsidRPr="006B36C9" w:rsidRDefault="00E90E49" w:rsidP="00357380">
      <w:pPr>
        <w:pStyle w:val="3GPPHeader"/>
      </w:pPr>
    </w:p>
    <w:p w14:paraId="0783ADBC" w14:textId="1396CB8E" w:rsidR="00E90E49" w:rsidRPr="00A44F9D" w:rsidRDefault="00E90E49" w:rsidP="00311702">
      <w:pPr>
        <w:pStyle w:val="3GPPHeader"/>
        <w:rPr>
          <w:sz w:val="22"/>
          <w:lang w:val="en-US"/>
        </w:rPr>
      </w:pPr>
      <w:r w:rsidRPr="00A44F9D">
        <w:rPr>
          <w:sz w:val="22"/>
          <w:lang w:val="en-US"/>
        </w:rPr>
        <w:t>Agenda Item:</w:t>
      </w:r>
      <w:r w:rsidRPr="00A44F9D">
        <w:rPr>
          <w:sz w:val="22"/>
          <w:lang w:val="en-US"/>
        </w:rPr>
        <w:tab/>
      </w:r>
      <w:r w:rsidR="004F74A4" w:rsidRPr="00A44F9D">
        <w:rPr>
          <w:sz w:val="22"/>
          <w:lang w:val="en-US"/>
        </w:rPr>
        <w:t>10.2.</w:t>
      </w:r>
      <w:r w:rsidR="00A44F9D">
        <w:rPr>
          <w:sz w:val="22"/>
          <w:lang w:val="en-US"/>
        </w:rPr>
        <w:t>4</w:t>
      </w:r>
    </w:p>
    <w:p w14:paraId="61ACC50F" w14:textId="77777777" w:rsidR="00E90E49" w:rsidRPr="006B36C9" w:rsidRDefault="003D3C45" w:rsidP="00F64C2B">
      <w:pPr>
        <w:pStyle w:val="3GPPHeader"/>
        <w:rPr>
          <w:sz w:val="22"/>
        </w:rPr>
      </w:pPr>
      <w:r w:rsidRPr="006B36C9">
        <w:rPr>
          <w:sz w:val="22"/>
        </w:rPr>
        <w:t>Source:</w:t>
      </w:r>
      <w:r w:rsidR="00E90E49" w:rsidRPr="006B36C9">
        <w:rPr>
          <w:sz w:val="22"/>
        </w:rPr>
        <w:tab/>
      </w:r>
      <w:r w:rsidR="00F64C2B" w:rsidRPr="006B36C9">
        <w:rPr>
          <w:sz w:val="22"/>
        </w:rPr>
        <w:t>Ericsson</w:t>
      </w:r>
    </w:p>
    <w:p w14:paraId="3C10C065" w14:textId="7C97B5F8" w:rsidR="00E90E49" w:rsidRPr="006B36C9" w:rsidRDefault="003D3C45" w:rsidP="00311702">
      <w:pPr>
        <w:pStyle w:val="3GPPHeader"/>
        <w:rPr>
          <w:sz w:val="22"/>
        </w:rPr>
      </w:pPr>
      <w:r w:rsidRPr="006B36C9">
        <w:rPr>
          <w:sz w:val="22"/>
        </w:rPr>
        <w:t>Title:</w:t>
      </w:r>
      <w:r w:rsidR="00E90E49" w:rsidRPr="006B36C9">
        <w:rPr>
          <w:sz w:val="22"/>
        </w:rPr>
        <w:tab/>
      </w:r>
      <w:r w:rsidR="009F05AC">
        <w:rPr>
          <w:sz w:val="22"/>
        </w:rPr>
        <w:t>Mobility events for EN-DC</w:t>
      </w:r>
      <w:r w:rsidR="00042AED" w:rsidRPr="006B36C9">
        <w:rPr>
          <w:sz w:val="22"/>
        </w:rPr>
        <w:t xml:space="preserve"> </w:t>
      </w:r>
      <w:r w:rsidR="00693600" w:rsidRPr="006B36C9">
        <w:rPr>
          <w:sz w:val="22"/>
        </w:rPr>
        <w:t>p</w:t>
      </w:r>
      <w:r w:rsidR="00042AED" w:rsidRPr="006B36C9">
        <w:rPr>
          <w:sz w:val="22"/>
        </w:rPr>
        <w:t>rocedures</w:t>
      </w:r>
    </w:p>
    <w:p w14:paraId="69B1A467" w14:textId="77777777" w:rsidR="00E90E49" w:rsidRPr="00CE0424" w:rsidRDefault="00E90E49" w:rsidP="00D546FF">
      <w:pPr>
        <w:pStyle w:val="3GPPHeader"/>
        <w:rPr>
          <w:sz w:val="22"/>
        </w:rPr>
      </w:pPr>
      <w:r w:rsidRPr="00A44F9D">
        <w:rPr>
          <w:sz w:val="22"/>
        </w:rPr>
        <w:t>Document for:</w:t>
      </w:r>
      <w:r w:rsidRPr="00A44F9D">
        <w:rPr>
          <w:sz w:val="22"/>
        </w:rPr>
        <w:tab/>
      </w:r>
      <w:r w:rsidRPr="008E6B36">
        <w:rPr>
          <w:sz w:val="22"/>
        </w:rPr>
        <w:t>Discussion, Decision</w:t>
      </w:r>
    </w:p>
    <w:p w14:paraId="5EFCE8B8" w14:textId="77777777" w:rsidR="00E90E49" w:rsidRPr="00CE0424" w:rsidRDefault="00E90E49" w:rsidP="00E90E49"/>
    <w:p w14:paraId="2778CADD" w14:textId="77777777" w:rsidR="00E90E49" w:rsidRPr="00CE0424" w:rsidRDefault="00E90E49" w:rsidP="00CE0424">
      <w:pPr>
        <w:pStyle w:val="Heading1"/>
      </w:pPr>
      <w:r w:rsidRPr="00CE0424">
        <w:t>Introduction</w:t>
      </w:r>
    </w:p>
    <w:p w14:paraId="5FEAD531" w14:textId="30A1C0A7" w:rsidR="00693600" w:rsidRPr="006B36C9" w:rsidRDefault="00693600" w:rsidP="00CE0424">
      <w:pPr>
        <w:pStyle w:val="BodyText"/>
      </w:pPr>
      <w:r w:rsidRPr="006B36C9">
        <w:t>Regarding the LTE/NR tight interworking procedures</w:t>
      </w:r>
      <w:r w:rsidR="0008067E" w:rsidRPr="006B36C9">
        <w:t xml:space="preserve"> and mobility configuration</w:t>
      </w:r>
      <w:r w:rsidRPr="006B36C9">
        <w:t>, in the past few RAN2 meeting</w:t>
      </w:r>
      <w:r w:rsidR="0008067E" w:rsidRPr="006B36C9">
        <w:t>s</w:t>
      </w:r>
      <w:r w:rsidRPr="006B36C9">
        <w:t>, the followings have been agreed.</w:t>
      </w:r>
    </w:p>
    <w:p w14:paraId="600B48F7" w14:textId="463ED0CA" w:rsidR="00D3005B" w:rsidRPr="006B36C9" w:rsidRDefault="00042AED" w:rsidP="00CE0424">
      <w:pPr>
        <w:pStyle w:val="BodyText"/>
      </w:pPr>
      <w:r w:rsidRPr="006B36C9">
        <w:t>In RAN2#</w:t>
      </w:r>
      <w:r w:rsidR="00693600" w:rsidRPr="006B36C9">
        <w:t xml:space="preserve">Adhoc Spokane 2016 </w:t>
      </w:r>
      <w:r w:rsidRPr="006B36C9">
        <w:t>meeting, agree</w:t>
      </w:r>
      <w:r w:rsidR="00693600" w:rsidRPr="006B36C9">
        <w:t>ments are</w:t>
      </w:r>
      <w:r w:rsidRPr="006B36C9">
        <w:t xml:space="preserve"> </w:t>
      </w:r>
    </w:p>
    <w:p w14:paraId="6E625471" w14:textId="77777777"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4: Take the triggering of CP procedure listed below as baseline for the LTE/NR tight interworking:</w:t>
      </w:r>
    </w:p>
    <w:p w14:paraId="4D4E592D" w14:textId="11641334"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ab/>
        <w:t>Secondary Node Addition procedure: Triggered by master node.</w:t>
      </w:r>
    </w:p>
    <w:p w14:paraId="51C0035D" w14:textId="52B42DA5"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ab/>
        <w:t>Secondary Node Release procedure: Triggered by both master node and secondary node.</w:t>
      </w:r>
    </w:p>
    <w:p w14:paraId="4E4DF5D4" w14:textId="77777777"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FFS Whether the secondary node or master node triggers change of secondary node</w:t>
      </w:r>
    </w:p>
    <w:p w14:paraId="1FDCA733" w14:textId="1535AE5D"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ab/>
        <w:t>Intra-secondary node mobility: Triggered by secondary node.</w:t>
      </w:r>
    </w:p>
    <w:p w14:paraId="6F07198E" w14:textId="72EBCC7E" w:rsidR="00D520ED" w:rsidRPr="006B36C9" w:rsidRDefault="00D520ED" w:rsidP="00D520ED">
      <w:pPr>
        <w:pStyle w:val="Doc-text2"/>
        <w:pBdr>
          <w:top w:val="single" w:sz="4" w:space="1" w:color="auto"/>
          <w:left w:val="single" w:sz="4" w:space="4" w:color="auto"/>
          <w:bottom w:val="single" w:sz="4" w:space="1" w:color="auto"/>
          <w:right w:val="single" w:sz="4" w:space="4" w:color="auto"/>
        </w:pBdr>
      </w:pPr>
      <w:r w:rsidRPr="006B36C9">
        <w:tab/>
        <w:t>Addition/Release of SCell within secondary node: Triggered by secondary node.</w:t>
      </w:r>
    </w:p>
    <w:p w14:paraId="74D31EFC" w14:textId="75D376B4" w:rsidR="00D520ED" w:rsidRPr="006B36C9" w:rsidRDefault="00693600" w:rsidP="00CE0424">
      <w:pPr>
        <w:pStyle w:val="BodyText"/>
      </w:pPr>
      <w:r w:rsidRPr="006B36C9">
        <w:t>In RAN2#97 Athens meeting, agreements are:</w:t>
      </w:r>
    </w:p>
    <w:p w14:paraId="3F70B74F"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Agreements</w:t>
      </w:r>
    </w:p>
    <w:p w14:paraId="62351C40"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1</w:t>
      </w:r>
      <w:r w:rsidRPr="006B36C9">
        <w:tab/>
        <w:t>Secondary node initiates the secondary node change procedure in the connected active mode.</w:t>
      </w:r>
    </w:p>
    <w:p w14:paraId="2A89B930"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2</w:t>
      </w:r>
      <w:r w:rsidRPr="006B36C9">
        <w:tab/>
        <w:t>In some cases the MN is involved and takes final decision before the secondary node change occurs. FFS whether the MN needs to be involved for other cases (e.g. SN cell change without PDCP change)</w:t>
      </w:r>
    </w:p>
    <w:p w14:paraId="00923C89"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3</w:t>
      </w:r>
      <w:r w:rsidRPr="006B36C9">
        <w:tab/>
        <w:t>The RRM measurement configuration for secondary node change is maintained by secondary node and also processes measurement reports.</w:t>
      </w:r>
    </w:p>
    <w:p w14:paraId="0528FBEF"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FFS what additional information can be provided from the SN to the MN when the SN change is initiated.</w:t>
      </w:r>
    </w:p>
    <w:p w14:paraId="1055C117" w14:textId="77777777" w:rsidR="00693600" w:rsidRPr="006B36C9" w:rsidRDefault="00693600" w:rsidP="00693600">
      <w:pPr>
        <w:pStyle w:val="Doc-text2"/>
        <w:pBdr>
          <w:top w:val="single" w:sz="4" w:space="1" w:color="auto"/>
          <w:left w:val="single" w:sz="4" w:space="4" w:color="auto"/>
          <w:bottom w:val="single" w:sz="4" w:space="1" w:color="auto"/>
          <w:right w:val="single" w:sz="4" w:space="4" w:color="auto"/>
        </w:pBdr>
      </w:pPr>
      <w:r w:rsidRPr="006B36C9">
        <w:t>FFS Whether master node can also initiate secondary node change procedure (e.g. inter-freq HO for load balancing reasons)</w:t>
      </w:r>
    </w:p>
    <w:p w14:paraId="44DD5658" w14:textId="77777777" w:rsidR="00693600" w:rsidRPr="006B36C9" w:rsidRDefault="00693600" w:rsidP="00693600">
      <w:pPr>
        <w:pStyle w:val="Doc-text2"/>
      </w:pPr>
    </w:p>
    <w:p w14:paraId="7C4BACF3" w14:textId="2DE5F518" w:rsidR="00693600" w:rsidRPr="006B36C9" w:rsidRDefault="00693600" w:rsidP="00CE0424">
      <w:pPr>
        <w:pStyle w:val="BodyText"/>
      </w:pPr>
      <w:r w:rsidRPr="006B36C9">
        <w:t>In RAN2#97bis Spokane meeting, the agreements are</w:t>
      </w:r>
    </w:p>
    <w:p w14:paraId="307035F3"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bookmarkStart w:id="0" w:name="_Hlk484436591"/>
      <w:r w:rsidRPr="006B36C9">
        <w:t>Agreements:</w:t>
      </w:r>
    </w:p>
    <w:p w14:paraId="5BD27E72"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lastRenderedPageBreak/>
        <w:t>1: The master node could initiate the intra-secondary node change for the following purposes: bearer type change, security key update, inter-MeNB handover without secondary node change.</w:t>
      </w:r>
    </w:p>
    <w:p w14:paraId="3549CD15" w14:textId="77777777" w:rsidR="0008067E" w:rsidRPr="006B36C9" w:rsidRDefault="0008067E" w:rsidP="0008067E">
      <w:pPr>
        <w:pStyle w:val="Doc-text2"/>
      </w:pPr>
    </w:p>
    <w:p w14:paraId="6B4D6728"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Agreements:</w:t>
      </w:r>
    </w:p>
    <w:p w14:paraId="137B6325"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 xml:space="preserve">1: </w:t>
      </w:r>
      <w:r w:rsidRPr="006B36C9">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7F972E6C" w14:textId="47F7CF1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1a: MN can also trigger an inter-frequency the SN node change without any request from the SN.</w:t>
      </w:r>
    </w:p>
    <w:p w14:paraId="65DCD6F9"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 xml:space="preserve">2: </w:t>
      </w:r>
      <w:r w:rsidRPr="006B36C9">
        <w:tab/>
        <w:t>Final RRC message for the inter-SN change will be generated from master node</w:t>
      </w:r>
    </w:p>
    <w:p w14:paraId="64300478"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3:</w:t>
      </w:r>
      <w:r w:rsidRPr="006B36C9">
        <w:tab/>
        <w:t>SN does not provide the NR measurement results to the MN;</w:t>
      </w:r>
    </w:p>
    <w:p w14:paraId="21284CA8"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p>
    <w:p w14:paraId="22119370"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FFS: UE can be configured with MN NR measurement configuration and SN NR measurement configuration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1751F154"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FFS on how to coordinate the NR measurement configuration between MN and SN;</w:t>
      </w:r>
    </w:p>
    <w:p w14:paraId="3DA3DB7D"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FFS how to allow the MN to perform inter-RAT measurement for potential handover to the serving SN frequency</w:t>
      </w:r>
      <w:bookmarkEnd w:id="0"/>
      <w:r w:rsidRPr="006B36C9">
        <w:t>.</w:t>
      </w:r>
    </w:p>
    <w:p w14:paraId="5228182F" w14:textId="77777777" w:rsidR="0008067E" w:rsidRPr="006B36C9" w:rsidRDefault="0008067E" w:rsidP="0008067E">
      <w:pPr>
        <w:pStyle w:val="Doc-text2"/>
      </w:pPr>
    </w:p>
    <w:p w14:paraId="69F8689E" w14:textId="45473784" w:rsidR="00693600" w:rsidRPr="006B36C9" w:rsidRDefault="0008067E" w:rsidP="00CE0424">
      <w:pPr>
        <w:pStyle w:val="BodyText"/>
      </w:pPr>
      <w:r w:rsidRPr="006B36C9">
        <w:t>In RAN2#98 meeting, the agreement are:</w:t>
      </w:r>
    </w:p>
    <w:p w14:paraId="45E93741"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Agreements:</w:t>
      </w:r>
    </w:p>
    <w:p w14:paraId="1EF9A590"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 xml:space="preserve">2: </w:t>
      </w:r>
      <w:r w:rsidRPr="006B36C9">
        <w:tab/>
        <w:t>If MN and SN both configure a measurement object on the same carrier frequency then the measurement objects need to be configured consistently.</w:t>
      </w:r>
    </w:p>
    <w:p w14:paraId="6A513CD5"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FFS which parts of the object need to be configured the same and which can be allowed to differ.</w:t>
      </w:r>
    </w:p>
    <w:p w14:paraId="4997A812"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3</w:t>
      </w:r>
      <w:r w:rsidRPr="006B36C9">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5A179B92" w14:textId="77777777" w:rsidR="0008067E" w:rsidRPr="006B36C9" w:rsidRDefault="0008067E" w:rsidP="0008067E">
      <w:pPr>
        <w:pStyle w:val="Doc-text2"/>
        <w:pBdr>
          <w:top w:val="single" w:sz="4" w:space="1" w:color="auto"/>
          <w:left w:val="single" w:sz="4" w:space="4" w:color="auto"/>
          <w:bottom w:val="single" w:sz="4" w:space="1" w:color="auto"/>
          <w:right w:val="single" w:sz="4" w:space="4" w:color="auto"/>
        </w:pBdr>
      </w:pPr>
      <w:r w:rsidRPr="006B36C9">
        <w:t>=&gt;</w:t>
      </w:r>
      <w:r w:rsidRPr="006B36C9">
        <w:tab/>
        <w:t>Ask RAN4 which parts of the objects (we can provide details for the object parameters) from MN and SN should be the same. If RAN4 response indicates further problems then we can reconsider these agreements.</w:t>
      </w:r>
    </w:p>
    <w:p w14:paraId="56B8127E" w14:textId="77777777" w:rsidR="0008067E" w:rsidRPr="006B36C9" w:rsidRDefault="0008067E" w:rsidP="0008067E">
      <w:pPr>
        <w:pStyle w:val="Doc-text2"/>
      </w:pPr>
    </w:p>
    <w:p w14:paraId="0F02C5A8" w14:textId="4402E636" w:rsidR="008E3670" w:rsidRPr="006B36C9" w:rsidRDefault="0008067E" w:rsidP="00CE0424">
      <w:pPr>
        <w:pStyle w:val="BodyText"/>
      </w:pPr>
      <w:r w:rsidRPr="006B36C9">
        <w:t xml:space="preserve">That is, </w:t>
      </w:r>
      <w:r w:rsidR="008E3670" w:rsidRPr="006B36C9">
        <w:t>MN can trigger SN addition, SN release, SN modification,</w:t>
      </w:r>
      <w:r w:rsidR="008E6B36">
        <w:t xml:space="preserve"> and</w:t>
      </w:r>
      <w:r w:rsidR="008E3670" w:rsidRPr="006B36C9">
        <w:t xml:space="preserve"> inter-frequency SN change. While SN can trigger SN release, SN modification, </w:t>
      </w:r>
      <w:r w:rsidR="008E6B36">
        <w:t xml:space="preserve">and </w:t>
      </w:r>
      <w:r w:rsidR="008E3670" w:rsidRPr="006B36C9">
        <w:t xml:space="preserve">SN change. </w:t>
      </w:r>
    </w:p>
    <w:p w14:paraId="76A0B9B5" w14:textId="32077801" w:rsidR="00042AED" w:rsidRPr="006B36C9" w:rsidRDefault="008E3670" w:rsidP="00CE0424">
      <w:pPr>
        <w:pStyle w:val="BodyText"/>
      </w:pPr>
      <w:r w:rsidRPr="006B36C9">
        <w:t>The</w:t>
      </w:r>
      <w:r w:rsidR="00D37D37">
        <w:t xml:space="preserve">n which measurement reporting events are needed to trigger the above procedures need be further </w:t>
      </w:r>
      <w:r w:rsidRPr="006B36C9">
        <w:t xml:space="preserve">discussed. </w:t>
      </w:r>
    </w:p>
    <w:p w14:paraId="2BFB0CEA" w14:textId="0D518DE2" w:rsidR="001643A8" w:rsidRDefault="004000E8" w:rsidP="00CE0424">
      <w:pPr>
        <w:pStyle w:val="Heading1"/>
      </w:pPr>
      <w:bookmarkStart w:id="1" w:name="_Ref178064866"/>
      <w:r w:rsidRPr="00CE0424">
        <w:lastRenderedPageBreak/>
        <w:t>Discussion</w:t>
      </w:r>
      <w:bookmarkEnd w:id="1"/>
    </w:p>
    <w:p w14:paraId="0CBCCCC1" w14:textId="7251A5AD" w:rsidR="005F4057" w:rsidRDefault="005F4057" w:rsidP="00CF3FD7">
      <w:r>
        <w:t>The agreed EN-DC procedure to be supported/not supported is illustrated in table 1</w:t>
      </w:r>
    </w:p>
    <w:p w14:paraId="21BA07FB" w14:textId="58B9B6DB" w:rsidR="005F4057" w:rsidRDefault="005F4057" w:rsidP="005F4057">
      <w:pPr>
        <w:pStyle w:val="Caption"/>
        <w:keepNext/>
      </w:pPr>
      <w:r>
        <w:t xml:space="preserve">Table </w:t>
      </w:r>
      <w:r w:rsidR="00793CFB">
        <w:fldChar w:fldCharType="begin"/>
      </w:r>
      <w:r w:rsidR="00793CFB">
        <w:instrText xml:space="preserve"> SEQ Table \* ARABIC </w:instrText>
      </w:r>
      <w:r w:rsidR="00793CFB">
        <w:fldChar w:fldCharType="separate"/>
      </w:r>
      <w:r w:rsidR="00ED1383">
        <w:rPr>
          <w:noProof/>
        </w:rPr>
        <w:t>1</w:t>
      </w:r>
      <w:r w:rsidR="00793CFB">
        <w:rPr>
          <w:noProof/>
        </w:rPr>
        <w:fldChar w:fldCharType="end"/>
      </w:r>
      <w:r>
        <w:t xml:space="preserve"> EN-DC procedures to support and not support</w:t>
      </w:r>
    </w:p>
    <w:tbl>
      <w:tblPr>
        <w:tblW w:w="0" w:type="auto"/>
        <w:tblCellMar>
          <w:left w:w="0" w:type="dxa"/>
          <w:right w:w="0" w:type="dxa"/>
        </w:tblCellMar>
        <w:tblLook w:val="04A0" w:firstRow="1" w:lastRow="0" w:firstColumn="1" w:lastColumn="0" w:noHBand="0" w:noVBand="1"/>
      </w:tblPr>
      <w:tblGrid>
        <w:gridCol w:w="1352"/>
        <w:gridCol w:w="1368"/>
        <w:gridCol w:w="1379"/>
        <w:gridCol w:w="1380"/>
        <w:gridCol w:w="1380"/>
        <w:gridCol w:w="1380"/>
        <w:gridCol w:w="1380"/>
      </w:tblGrid>
      <w:tr w:rsidR="005F4057" w14:paraId="699A3CF5" w14:textId="77777777" w:rsidTr="00187C20">
        <w:tc>
          <w:tcPr>
            <w:tcW w:w="13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0E732" w14:textId="77777777" w:rsidR="005F4057" w:rsidRPr="00CF3FD7" w:rsidRDefault="005F4057" w:rsidP="00187C20">
            <w:pPr>
              <w:rPr>
                <w:rFonts w:ascii="Calibri" w:hAnsi="Calibri" w:cs="Calibri"/>
                <w:lang w:val="en-US" w:eastAsia="ja-JP"/>
              </w:rPr>
            </w:pPr>
          </w:p>
        </w:tc>
        <w:tc>
          <w:tcPr>
            <w:tcW w:w="2747"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426028" w14:textId="77777777" w:rsidR="005F4057" w:rsidRDefault="005F4057" w:rsidP="00187C20">
            <w:pPr>
              <w:rPr>
                <w:lang w:val="sv-SE" w:eastAsia="ja-JP"/>
              </w:rPr>
            </w:pPr>
            <w:r>
              <w:rPr>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6F7CBA" w14:textId="77777777" w:rsidR="005F4057" w:rsidRDefault="005F4057" w:rsidP="00187C20">
            <w:pPr>
              <w:rPr>
                <w:lang w:val="sv-SE" w:eastAsia="ja-JP"/>
              </w:rPr>
            </w:pPr>
            <w:r>
              <w:rPr>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10CD21" w14:textId="77777777" w:rsidR="005F4057" w:rsidRDefault="005F4057" w:rsidP="00187C20">
            <w:pPr>
              <w:rPr>
                <w:lang w:val="sv-SE" w:eastAsia="ja-JP"/>
              </w:rPr>
            </w:pPr>
            <w:r>
              <w:rPr>
                <w:lang w:val="sv-SE" w:eastAsia="ja-JP"/>
              </w:rPr>
              <w:t>SN trigger</w:t>
            </w:r>
          </w:p>
        </w:tc>
      </w:tr>
      <w:tr w:rsidR="005F4057" w14:paraId="1DBCACFC" w14:textId="77777777" w:rsidTr="00187C20">
        <w:trPr>
          <w:trHeight w:val="100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217844" w14:textId="77777777" w:rsidR="005F4057" w:rsidRDefault="005F4057" w:rsidP="00187C20">
            <w:pPr>
              <w:rPr>
                <w:rFonts w:ascii="Calibri" w:hAnsi="Calibri" w:cs="Calibri"/>
                <w:lang w:val="sv-SE" w:eastAsia="ja-JP"/>
              </w:rPr>
            </w:pPr>
          </w:p>
        </w:tc>
        <w:tc>
          <w:tcPr>
            <w:tcW w:w="136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0FACCE" w14:textId="77777777" w:rsidR="005F4057" w:rsidRDefault="005F4057" w:rsidP="00187C20">
            <w:pPr>
              <w:rPr>
                <w:lang w:val="sv-SE" w:eastAsia="ja-JP"/>
              </w:rPr>
            </w:pPr>
            <w:r>
              <w:rPr>
                <w:lang w:val="sv-SE" w:eastAsia="ja-JP"/>
              </w:rPr>
              <w:t>Intra SN change</w:t>
            </w:r>
          </w:p>
        </w:tc>
        <w:tc>
          <w:tcPr>
            <w:tcW w:w="137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654E73" w14:textId="77777777" w:rsidR="005F4057" w:rsidRDefault="005F4057" w:rsidP="00187C20">
            <w:pPr>
              <w:rPr>
                <w:lang w:val="sv-SE" w:eastAsia="ja-JP"/>
              </w:rPr>
            </w:pPr>
            <w:r>
              <w:rPr>
                <w:lang w:val="sv-SE" w:eastAsia="ja-JP"/>
              </w:rPr>
              <w:t>Inter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57F7609" w14:textId="77777777" w:rsidR="005F4057" w:rsidRPr="00CF3FD7" w:rsidRDefault="005F4057" w:rsidP="00187C20">
            <w:pPr>
              <w:rPr>
                <w:lang w:val="en-US" w:eastAsia="ja-JP"/>
              </w:rPr>
            </w:pPr>
            <w:r w:rsidRPr="00CF3FD7">
              <w:rPr>
                <w:lang w:val="en-US" w:eastAsia="ja-JP"/>
              </w:rPr>
              <w:t>Intra MN change but keep SN</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5DFEC18" w14:textId="77777777" w:rsidR="005F4057" w:rsidRPr="00CF3FD7" w:rsidRDefault="005F4057" w:rsidP="00187C20">
            <w:pPr>
              <w:rPr>
                <w:lang w:val="en-US" w:eastAsia="ja-JP"/>
              </w:rPr>
            </w:pPr>
            <w:r w:rsidRPr="00CF3FD7">
              <w:rPr>
                <w:lang w:val="en-US" w:eastAsia="ja-JP"/>
              </w:rPr>
              <w:t xml:space="preserve">Inter-MN change but keep SN </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A7130BC" w14:textId="77777777" w:rsidR="005F4057" w:rsidRDefault="005F4057" w:rsidP="00187C20">
            <w:pPr>
              <w:rPr>
                <w:lang w:val="sv-SE" w:eastAsia="ja-JP"/>
              </w:rPr>
            </w:pPr>
            <w:r>
              <w:rPr>
                <w:lang w:val="sv-SE" w:eastAsia="ja-JP"/>
              </w:rPr>
              <w:t>Intra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6751DF" w14:textId="77777777" w:rsidR="005F4057" w:rsidRDefault="005F4057" w:rsidP="00187C20">
            <w:pPr>
              <w:rPr>
                <w:lang w:val="sv-SE" w:eastAsia="ja-JP"/>
              </w:rPr>
            </w:pPr>
            <w:r>
              <w:rPr>
                <w:lang w:val="sv-SE" w:eastAsia="ja-JP"/>
              </w:rPr>
              <w:t>Inter SN change</w:t>
            </w:r>
          </w:p>
        </w:tc>
      </w:tr>
      <w:tr w:rsidR="005F4057" w14:paraId="7C4FF41F" w14:textId="77777777" w:rsidTr="00187C20">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4F245" w14:textId="77777777" w:rsidR="005F4057" w:rsidRDefault="005F4057" w:rsidP="00187C20">
            <w:pPr>
              <w:rPr>
                <w:lang w:val="sv-SE" w:eastAsia="ja-JP"/>
              </w:rPr>
            </w:pPr>
            <w:r>
              <w:rPr>
                <w:lang w:val="sv-SE" w:eastAsia="ja-JP"/>
              </w:rPr>
              <w:t>Inter 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720F4024" w14:textId="77777777" w:rsidR="005F4057" w:rsidRDefault="005F4057" w:rsidP="00187C20">
            <w:pPr>
              <w:rPr>
                <w:lang w:val="sv-SE" w:eastAsia="ja-JP"/>
              </w:rPr>
            </w:pPr>
            <w:r>
              <w:rPr>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4E1CA7AD"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5988C4" w14:textId="77777777" w:rsidR="005F4057" w:rsidRDefault="005F4057" w:rsidP="00187C20">
            <w:pPr>
              <w:rPr>
                <w:lang w:val="sv-SE" w:eastAsia="ja-JP"/>
              </w:rPr>
            </w:pPr>
            <w:r>
              <w:rPr>
                <w:lang w:val="sv-SE" w:eastAsia="ja-JP"/>
              </w:rPr>
              <w:t>Supported</w:t>
            </w:r>
          </w:p>
          <w:p w14:paraId="51E096C7" w14:textId="77777777" w:rsidR="005F4057" w:rsidRDefault="005F4057" w:rsidP="00187C20">
            <w:pPr>
              <w:rPr>
                <w:lang w:val="sv-SE" w:eastAsia="ja-JP"/>
              </w:rPr>
            </w:pP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052663"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09E727D"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99B0D09" w14:textId="77777777" w:rsidR="005F4057" w:rsidRDefault="005F4057" w:rsidP="00187C20">
            <w:pPr>
              <w:rPr>
                <w:lang w:val="sv-SE" w:eastAsia="ja-JP"/>
              </w:rPr>
            </w:pPr>
            <w:r>
              <w:rPr>
                <w:lang w:val="sv-SE" w:eastAsia="ja-JP"/>
              </w:rPr>
              <w:t>Supported</w:t>
            </w:r>
          </w:p>
        </w:tc>
      </w:tr>
      <w:tr w:rsidR="005F4057" w14:paraId="63FA3090" w14:textId="77777777" w:rsidTr="00187C20">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55202" w14:textId="77777777" w:rsidR="005F4057" w:rsidRDefault="005F4057" w:rsidP="00187C20">
            <w:pPr>
              <w:rPr>
                <w:lang w:val="sv-SE" w:eastAsia="ja-JP"/>
              </w:rPr>
            </w:pPr>
            <w:r>
              <w:rPr>
                <w:lang w:val="sv-SE" w:eastAsia="ja-JP"/>
              </w:rPr>
              <w:t>Intra 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3E37DD3C" w14:textId="77777777" w:rsidR="005F4057" w:rsidRDefault="005F4057" w:rsidP="00187C20">
            <w:pPr>
              <w:rPr>
                <w:lang w:val="sv-SE" w:eastAsia="ja-JP"/>
              </w:rPr>
            </w:pPr>
            <w:r>
              <w:rPr>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002F1DB8" w14:textId="77777777" w:rsidR="005F4057" w:rsidRDefault="005F4057" w:rsidP="00187C20">
            <w:pPr>
              <w:rPr>
                <w:lang w:val="sv-SE" w:eastAsia="ja-JP"/>
              </w:rPr>
            </w:pPr>
            <w:r>
              <w:rPr>
                <w:lang w:val="sv-SE" w:eastAsia="ja-JP"/>
              </w:rPr>
              <w:t>Not 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93C3EF"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D06220"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2510D43" w14:textId="77777777" w:rsidR="005F4057" w:rsidRDefault="005F4057" w:rsidP="00187C20">
            <w:pPr>
              <w:rPr>
                <w:lang w:val="sv-SE" w:eastAsia="ja-JP"/>
              </w:rPr>
            </w:pPr>
            <w:r>
              <w:rPr>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A76A08D" w14:textId="77777777" w:rsidR="005F4057" w:rsidRDefault="005F4057" w:rsidP="00187C20">
            <w:pPr>
              <w:rPr>
                <w:lang w:val="sv-SE" w:eastAsia="ja-JP"/>
              </w:rPr>
            </w:pPr>
            <w:r>
              <w:rPr>
                <w:lang w:val="sv-SE" w:eastAsia="ja-JP"/>
              </w:rPr>
              <w:t>Supported</w:t>
            </w:r>
          </w:p>
        </w:tc>
      </w:tr>
    </w:tbl>
    <w:p w14:paraId="414DD223" w14:textId="77777777" w:rsidR="005F4057" w:rsidRPr="00CF3FD7" w:rsidRDefault="005F4057" w:rsidP="00CF3FD7">
      <w:pPr>
        <w:rPr>
          <w:lang w:val="en-US"/>
        </w:rPr>
      </w:pPr>
    </w:p>
    <w:p w14:paraId="1E257B62" w14:textId="2C6EDC0E" w:rsidR="00D37D37" w:rsidRDefault="00D37D37" w:rsidP="007C4F39">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t>Currently the mobility reporting events defined in LTE includes at least the following</w:t>
      </w:r>
      <w:r w:rsidR="00F71557">
        <w:t>.</w:t>
      </w:r>
    </w:p>
    <w:p w14:paraId="1ED3A9B9" w14:textId="77777777" w:rsidR="00D37D37" w:rsidRPr="00D05729" w:rsidRDefault="00D37D37" w:rsidP="00CF3FD7">
      <w:pPr>
        <w:pStyle w:val="B1"/>
        <w:keepNext/>
        <w:keepLines/>
        <w:ind w:left="0" w:firstLine="0"/>
      </w:pPr>
      <w:r w:rsidRPr="00D05729">
        <w:t>Event A1:</w:t>
      </w:r>
      <w:r w:rsidRPr="00D05729">
        <w:tab/>
        <w:t>Serving becomes better than absolute threshold;</w:t>
      </w:r>
    </w:p>
    <w:p w14:paraId="02D3D475" w14:textId="77777777" w:rsidR="00D37D37" w:rsidRPr="006B36C9" w:rsidRDefault="00D37D37" w:rsidP="00D37D37">
      <w:pPr>
        <w:pStyle w:val="B1"/>
        <w:keepNext/>
        <w:keepLines/>
        <w:ind w:left="0" w:firstLine="0"/>
      </w:pPr>
      <w:r w:rsidRPr="006B36C9">
        <w:t>Event A2:</w:t>
      </w:r>
      <w:r w:rsidRPr="006B36C9">
        <w:tab/>
        <w:t>Serving becomes worse than absolute threshold;</w:t>
      </w:r>
    </w:p>
    <w:p w14:paraId="138A5111" w14:textId="77777777" w:rsidR="00D37D37" w:rsidRPr="006B36C9" w:rsidRDefault="00D37D37" w:rsidP="00D37D37">
      <w:pPr>
        <w:pStyle w:val="B1"/>
        <w:keepNext/>
        <w:keepLines/>
        <w:ind w:left="0" w:firstLine="0"/>
      </w:pPr>
      <w:r w:rsidRPr="006B36C9">
        <w:t>Event A3:</w:t>
      </w:r>
      <w:r w:rsidRPr="006B36C9">
        <w:tab/>
        <w:t>Neighbour becomes amount of offset better than PCell/ PSCell;</w:t>
      </w:r>
    </w:p>
    <w:p w14:paraId="3C54B45F" w14:textId="77777777" w:rsidR="00D37D37" w:rsidRPr="006B36C9" w:rsidRDefault="00D37D37" w:rsidP="00D37D37">
      <w:pPr>
        <w:pStyle w:val="B1"/>
        <w:keepNext/>
        <w:keepLines/>
        <w:ind w:left="0" w:firstLine="0"/>
      </w:pPr>
      <w:r w:rsidRPr="006B36C9">
        <w:t>Event A4:</w:t>
      </w:r>
      <w:r w:rsidRPr="006B36C9">
        <w:tab/>
        <w:t>Neighbour becomes better than absolute threshold;</w:t>
      </w:r>
    </w:p>
    <w:p w14:paraId="18987E06" w14:textId="166F4977" w:rsidR="00D37D37" w:rsidRDefault="00D37D37" w:rsidP="00D37D37">
      <w:pPr>
        <w:pStyle w:val="B1"/>
        <w:keepNext/>
        <w:keepLines/>
        <w:ind w:left="0" w:firstLine="0"/>
      </w:pPr>
      <w:r w:rsidRPr="006B36C9">
        <w:t>Event A5:</w:t>
      </w:r>
      <w:r w:rsidRPr="006B36C9">
        <w:tab/>
        <w:t>PCell/ PSCell becomes worse than absolute threshold1 AND Neighbour becomes better than another absolute threshold2.</w:t>
      </w:r>
    </w:p>
    <w:p w14:paraId="425F43F4" w14:textId="77777777" w:rsidR="005F4057" w:rsidRDefault="005F4057" w:rsidP="00CF3FD7">
      <w:pPr>
        <w:pStyle w:val="B1"/>
        <w:keepNext/>
        <w:keepLines/>
        <w:ind w:left="0" w:firstLine="0"/>
      </w:pPr>
      <w:r w:rsidRPr="00D05729">
        <w:t>Event A6:</w:t>
      </w:r>
      <w:r w:rsidRPr="00D05729">
        <w:tab/>
        <w:t>Neighbour becomes amount of offset better than SCell.</w:t>
      </w:r>
    </w:p>
    <w:p w14:paraId="6ED3A045" w14:textId="77777777" w:rsidR="00D37D37" w:rsidRDefault="00D37D37" w:rsidP="00CF3FD7">
      <w:pPr>
        <w:pStyle w:val="B1"/>
        <w:keepNext/>
        <w:keepLines/>
        <w:ind w:left="0" w:firstLine="0"/>
      </w:pPr>
      <w:r w:rsidRPr="00D05729">
        <w:t>Event B1:</w:t>
      </w:r>
      <w:r w:rsidRPr="00D05729">
        <w:tab/>
        <w:t>Neighbour becomes better than absolute threshold;</w:t>
      </w:r>
    </w:p>
    <w:p w14:paraId="7C55F8D9" w14:textId="1E9FAD9A" w:rsidR="00D37D37" w:rsidRDefault="00D37D37" w:rsidP="00CF3FD7">
      <w:pPr>
        <w:pStyle w:val="B1"/>
        <w:keepNext/>
        <w:keepLines/>
        <w:ind w:left="0" w:firstLine="0"/>
      </w:pPr>
      <w:r w:rsidRPr="00D05729">
        <w:t>Event B2:</w:t>
      </w:r>
      <w:r w:rsidRPr="00D05729">
        <w:tab/>
        <w:t>PCell becomes worse than absolute threshold1 AND Neighbour becomes better than another absolute threshold2.</w:t>
      </w:r>
    </w:p>
    <w:p w14:paraId="5E1651D5" w14:textId="55DDA380" w:rsidR="00D37D37" w:rsidRDefault="00D37D37" w:rsidP="007C4F39">
      <w:r>
        <w:t>And according to agreement</w:t>
      </w:r>
      <w:r w:rsidR="00793CFB">
        <w:t>s</w:t>
      </w:r>
      <w:bookmarkStart w:id="7" w:name="_GoBack"/>
      <w:bookmarkEnd w:id="7"/>
      <w:r>
        <w:t xml:space="preserve"> made in RAN2, mobility reporting events to be defined in </w:t>
      </w:r>
      <w:r w:rsidR="005F4057">
        <w:t>NR</w:t>
      </w:r>
      <w:r>
        <w:t xml:space="preserve"> includes at least all A events similar as that defined in LTE.</w:t>
      </w:r>
    </w:p>
    <w:p w14:paraId="5343826A" w14:textId="1A3ED366" w:rsidR="007C4F39" w:rsidRPr="006B36C9" w:rsidRDefault="007C4F39" w:rsidP="007C4F39">
      <w:r w:rsidRPr="006B36C9">
        <w:t xml:space="preserve">For SN triggered procedures, </w:t>
      </w:r>
      <w:r w:rsidR="00D37D37">
        <w:t xml:space="preserve">we believe </w:t>
      </w:r>
      <w:r w:rsidRPr="006B36C9">
        <w:t xml:space="preserve">SN only </w:t>
      </w:r>
      <w:r w:rsidR="00D37D37">
        <w:t>need</w:t>
      </w:r>
      <w:r w:rsidR="00793CFB">
        <w:t>s</w:t>
      </w:r>
      <w:r w:rsidR="00D37D37">
        <w:t xml:space="preserve"> to </w:t>
      </w:r>
      <w:r w:rsidRPr="006B36C9">
        <w:t xml:space="preserve">trigger intra-RAT SN change, whatever it is inter-frequency or intra-frequency, intra-SN or inter-SN, </w:t>
      </w:r>
      <w:r w:rsidR="00D37D37">
        <w:t xml:space="preserve">therefore </w:t>
      </w:r>
      <w:r w:rsidRPr="006B36C9">
        <w:t xml:space="preserve">we think the A events to be defined for NR can meet the requirement. </w:t>
      </w:r>
    </w:p>
    <w:p w14:paraId="6AFB3691" w14:textId="77777777" w:rsidR="007C4F39" w:rsidRPr="006B36C9" w:rsidRDefault="007C4F39" w:rsidP="007C4F39">
      <w:r w:rsidRPr="006B36C9">
        <w:t>A2 event can be used to trigger SN release</w:t>
      </w:r>
    </w:p>
    <w:p w14:paraId="09370E7F" w14:textId="77777777" w:rsidR="007C4F39" w:rsidRPr="006B36C9" w:rsidRDefault="007C4F39" w:rsidP="007C4F39">
      <w:r w:rsidRPr="006B36C9">
        <w:t>A3 event can be used to trigger intra-frequency SN change</w:t>
      </w:r>
    </w:p>
    <w:p w14:paraId="57B632EA" w14:textId="77777777" w:rsidR="007C4F39" w:rsidRPr="006B36C9" w:rsidRDefault="007C4F39" w:rsidP="007C4F39">
      <w:r w:rsidRPr="006B36C9">
        <w:t>A5 event can be used to trigger inter-frequency SN change.</w:t>
      </w:r>
    </w:p>
    <w:p w14:paraId="05586923" w14:textId="417A833B" w:rsidR="007C4F39" w:rsidRDefault="007C4F39" w:rsidP="007C4F39">
      <w:r w:rsidRPr="006B36C9">
        <w:t xml:space="preserve">So there will be no </w:t>
      </w:r>
      <w:r w:rsidR="000467E2" w:rsidRPr="006B36C9">
        <w:t xml:space="preserve">need to modify existing event or define </w:t>
      </w:r>
      <w:r w:rsidRPr="006B36C9">
        <w:t>new events in NR</w:t>
      </w:r>
      <w:r w:rsidR="004F74A4">
        <w:t>.</w:t>
      </w:r>
    </w:p>
    <w:p w14:paraId="7E95ED76" w14:textId="070A5FEB" w:rsidR="00D37D37" w:rsidRPr="006B36C9" w:rsidRDefault="00D37D37" w:rsidP="00D37D37">
      <w:pPr>
        <w:pStyle w:val="Proposal"/>
        <w:tabs>
          <w:tab w:val="num" w:pos="1304"/>
        </w:tabs>
        <w:overflowPunct w:val="0"/>
        <w:autoSpaceDE w:val="0"/>
        <w:autoSpaceDN w:val="0"/>
        <w:adjustRightInd w:val="0"/>
        <w:spacing w:after="120" w:line="240" w:lineRule="auto"/>
        <w:ind w:left="1304" w:hanging="1304"/>
        <w:jc w:val="both"/>
        <w:textAlignment w:val="baseline"/>
      </w:pPr>
      <w:bookmarkStart w:id="8" w:name="_Toc485113497"/>
      <w:bookmarkStart w:id="9" w:name="_Toc485113576"/>
      <w:bookmarkStart w:id="10" w:name="_Toc485113859"/>
      <w:bookmarkStart w:id="11" w:name="_Toc485221947"/>
      <w:bookmarkStart w:id="12" w:name="_Toc485385714"/>
      <w:r>
        <w:t>Mobility reporting events agreed to be defined in NR can support all agreed SN triggered EN-DC procedure.</w:t>
      </w:r>
      <w:r w:rsidRPr="006B36C9">
        <w:t xml:space="preserve"> </w:t>
      </w:r>
      <w:r>
        <w:t>No more events need be defined.</w:t>
      </w:r>
      <w:bookmarkEnd w:id="8"/>
      <w:bookmarkEnd w:id="9"/>
      <w:bookmarkEnd w:id="10"/>
      <w:bookmarkEnd w:id="11"/>
      <w:bookmarkEnd w:id="12"/>
    </w:p>
    <w:p w14:paraId="0B48EB28" w14:textId="4F9DB78A" w:rsidR="007C4F39" w:rsidRPr="006B36C9" w:rsidRDefault="000467E2" w:rsidP="007C4F39">
      <w:r w:rsidRPr="006B36C9">
        <w:t xml:space="preserve">When it comes to </w:t>
      </w:r>
      <w:r w:rsidR="007C4F39" w:rsidRPr="006B36C9">
        <w:t xml:space="preserve">MN triggered procedure, </w:t>
      </w:r>
      <w:r w:rsidRPr="006B36C9">
        <w:t>things are a bit different, as MN need</w:t>
      </w:r>
      <w:r w:rsidR="00793CFB">
        <w:t>s</w:t>
      </w:r>
      <w:r w:rsidRPr="006B36C9">
        <w:t xml:space="preserve"> to handle the </w:t>
      </w:r>
      <w:r w:rsidR="005F4057">
        <w:t xml:space="preserve">inter-RAT </w:t>
      </w:r>
      <w:r w:rsidRPr="006B36C9">
        <w:t xml:space="preserve">measurement results from </w:t>
      </w:r>
      <w:r w:rsidR="007C4F39" w:rsidRPr="006B36C9">
        <w:t>SN</w:t>
      </w:r>
      <w:r w:rsidRPr="006B36C9">
        <w:t xml:space="preserve">. </w:t>
      </w:r>
      <w:r w:rsidR="007C4F39" w:rsidRPr="006B36C9">
        <w:t xml:space="preserve"> </w:t>
      </w:r>
    </w:p>
    <w:p w14:paraId="4F6027AF" w14:textId="77777777" w:rsidR="00C77AA9" w:rsidRPr="006B36C9" w:rsidRDefault="00C77AA9" w:rsidP="00C77AA9">
      <w:r w:rsidRPr="006B36C9">
        <w:t xml:space="preserve">For SgNB addition, in our view, the inter-RAT measurement trigger event defined in LTE, event B1, is suitable to trigger the addition of SgNB. </w:t>
      </w:r>
    </w:p>
    <w:p w14:paraId="550885D6" w14:textId="1D88A0DE" w:rsidR="00C77AA9" w:rsidRPr="006B36C9" w:rsidRDefault="00C77AA9" w:rsidP="00C77AA9">
      <w:pPr>
        <w:pStyle w:val="Proposal"/>
        <w:tabs>
          <w:tab w:val="num" w:pos="1304"/>
        </w:tabs>
        <w:overflowPunct w:val="0"/>
        <w:autoSpaceDE w:val="0"/>
        <w:autoSpaceDN w:val="0"/>
        <w:adjustRightInd w:val="0"/>
        <w:spacing w:after="120" w:line="240" w:lineRule="auto"/>
        <w:ind w:left="1304" w:hanging="1304"/>
        <w:jc w:val="both"/>
        <w:textAlignment w:val="baseline"/>
      </w:pPr>
      <w:bookmarkStart w:id="13" w:name="_Toc485113498"/>
      <w:bookmarkStart w:id="14" w:name="_Toc485113577"/>
      <w:bookmarkStart w:id="15" w:name="_Toc485113860"/>
      <w:bookmarkStart w:id="16" w:name="_Toc485221948"/>
      <w:bookmarkStart w:id="17" w:name="_Toc485385715"/>
      <w:r w:rsidRPr="006B36C9">
        <w:t>LTE inter-RAT measurement trigger event B1 is used for addition of SgNB.</w:t>
      </w:r>
      <w:bookmarkEnd w:id="13"/>
      <w:bookmarkEnd w:id="14"/>
      <w:bookmarkEnd w:id="15"/>
      <w:bookmarkEnd w:id="16"/>
      <w:bookmarkEnd w:id="17"/>
      <w:r w:rsidRPr="006B36C9">
        <w:t xml:space="preserve"> </w:t>
      </w:r>
    </w:p>
    <w:p w14:paraId="62CA14B8" w14:textId="4DC4F986" w:rsidR="005F4057" w:rsidRDefault="000467E2" w:rsidP="00DD2AE2">
      <w:r w:rsidRPr="006B36C9">
        <w:t xml:space="preserve">For MN triggered SN release, </w:t>
      </w:r>
      <w:r w:rsidR="005F4057">
        <w:t xml:space="preserve">it is clear that </w:t>
      </w:r>
      <w:r w:rsidR="00CF32D2" w:rsidRPr="006B36C9">
        <w:t xml:space="preserve">a </w:t>
      </w:r>
      <w:r w:rsidR="005F4057">
        <w:t xml:space="preserve">mobility trigger event is needed so that </w:t>
      </w:r>
      <w:r w:rsidRPr="006B36C9">
        <w:t xml:space="preserve">when SN radio link quality is worse than a threshold, </w:t>
      </w:r>
      <w:r w:rsidR="005F4057">
        <w:t xml:space="preserve">a measurement report can be sent from UE to MN based on which </w:t>
      </w:r>
      <w:r w:rsidRPr="006B36C9">
        <w:t xml:space="preserve">MN </w:t>
      </w:r>
      <w:r w:rsidR="004F74A4">
        <w:t xml:space="preserve">can </w:t>
      </w:r>
      <w:r w:rsidRPr="006B36C9">
        <w:t xml:space="preserve">release SN. </w:t>
      </w:r>
    </w:p>
    <w:p w14:paraId="0992B1D8" w14:textId="77777777" w:rsidR="004826AE" w:rsidRDefault="00F71557" w:rsidP="00DD2AE2">
      <w:r>
        <w:t xml:space="preserve">One thing </w:t>
      </w:r>
      <w:r w:rsidR="0025566F">
        <w:t xml:space="preserve">to be discussed is should this trigger </w:t>
      </w:r>
      <w:r w:rsidR="004826AE">
        <w:t xml:space="preserve">event </w:t>
      </w:r>
      <w:r w:rsidR="0025566F">
        <w:t xml:space="preserve">bundled to serving frequency of SN or just PSCell of SN. </w:t>
      </w:r>
      <w:r>
        <w:t xml:space="preserve">Since SN should be released only when PSCell is worse than a threshold, </w:t>
      </w:r>
      <w:r w:rsidR="004826AE">
        <w:t xml:space="preserve">trigger event bundle to PSCell seems reasonable. </w:t>
      </w:r>
    </w:p>
    <w:p w14:paraId="281C848E" w14:textId="40EC9722" w:rsidR="00F71557" w:rsidRDefault="004826AE" w:rsidP="00DD2AE2">
      <w:r>
        <w:t>So the definition of this event is: NR PSCell become</w:t>
      </w:r>
      <w:r w:rsidR="000641B0">
        <w:t>s</w:t>
      </w:r>
      <w:r>
        <w:t xml:space="preserve"> worse than an absolute threshold.</w:t>
      </w:r>
    </w:p>
    <w:p w14:paraId="63B3BD13" w14:textId="050AAA28" w:rsidR="004826AE" w:rsidRDefault="004826AE" w:rsidP="004826AE">
      <w:pPr>
        <w:pStyle w:val="Proposal"/>
      </w:pPr>
      <w:bookmarkStart w:id="18" w:name="_Toc485221949"/>
      <w:bookmarkStart w:id="19" w:name="_Toc485385716"/>
      <w:r>
        <w:t>A measurement trigger event is needed in LTE which is triggered when NR PSCell become</w:t>
      </w:r>
      <w:r w:rsidR="000641B0">
        <w:t>s</w:t>
      </w:r>
      <w:r>
        <w:t xml:space="preserve"> worse than an absolute threshold.</w:t>
      </w:r>
      <w:bookmarkEnd w:id="18"/>
      <w:bookmarkEnd w:id="19"/>
    </w:p>
    <w:p w14:paraId="20406809" w14:textId="46AA4453" w:rsidR="009C537C" w:rsidRPr="006B36C9" w:rsidRDefault="000641B0">
      <w:r>
        <w:t>I</w:t>
      </w:r>
      <w:r w:rsidR="005F4057">
        <w:t>t is not very clear whe</w:t>
      </w:r>
      <w:r w:rsidR="004826AE">
        <w:t>re</w:t>
      </w:r>
      <w:r w:rsidR="005F4057">
        <w:t xml:space="preserve"> to define </w:t>
      </w:r>
      <w:r w:rsidR="004826AE">
        <w:t>such</w:t>
      </w:r>
      <w:r w:rsidR="005F4057">
        <w:t xml:space="preserve"> trigger event.</w:t>
      </w:r>
      <w:r w:rsidR="00F71557">
        <w:t xml:space="preserve"> </w:t>
      </w:r>
      <w:r w:rsidR="005F4057">
        <w:t xml:space="preserve">From MN perspective, SN is an inter-RAT node, </w:t>
      </w:r>
      <w:r>
        <w:t xml:space="preserve">and </w:t>
      </w:r>
      <w:r w:rsidR="00F71557">
        <w:t>measurement on SN is inter-RAT measurement</w:t>
      </w:r>
      <w:r w:rsidR="005F4057">
        <w:t xml:space="preserve">. </w:t>
      </w:r>
      <w:r w:rsidR="00F71557">
        <w:t xml:space="preserve">Therefore, it seems it is better to define a new Bx event. From EN-DC system perspective, SN is </w:t>
      </w:r>
      <w:r>
        <w:t xml:space="preserve">a </w:t>
      </w:r>
      <w:r w:rsidR="00F71557">
        <w:t>serving node and frequency of SN is serving frequency, A event seems reasonable.</w:t>
      </w:r>
      <w:r w:rsidR="00E60D1C">
        <w:t xml:space="preserve"> </w:t>
      </w:r>
      <w:r>
        <w:t>Another possibility is to define a new event group to handle this.</w:t>
      </w:r>
      <w:r w:rsidR="00F71557">
        <w:t xml:space="preserve"> </w:t>
      </w:r>
    </w:p>
    <w:p w14:paraId="2ED0EB7E" w14:textId="115A255D" w:rsidR="009C537C" w:rsidRPr="006B36C9" w:rsidRDefault="00E60D1C" w:rsidP="009C537C">
      <w:pPr>
        <w:pStyle w:val="Proposal"/>
      </w:pPr>
      <w:bookmarkStart w:id="20" w:name="_Toc485113499"/>
      <w:bookmarkStart w:id="21" w:name="_Toc485113578"/>
      <w:bookmarkStart w:id="22" w:name="_Toc485113861"/>
      <w:bookmarkStart w:id="23" w:name="_Toc485221950"/>
      <w:bookmarkStart w:id="24" w:name="_Toc485385717"/>
      <w:r>
        <w:t xml:space="preserve">RAN2 to decide </w:t>
      </w:r>
      <w:bookmarkEnd w:id="20"/>
      <w:bookmarkEnd w:id="21"/>
      <w:bookmarkEnd w:id="22"/>
      <w:r>
        <w:t xml:space="preserve">where </w:t>
      </w:r>
      <w:r w:rsidR="00F916DB">
        <w:t>in LTE spec</w:t>
      </w:r>
      <w:r w:rsidR="000641B0">
        <w:t>s</w:t>
      </w:r>
      <w:r w:rsidR="00F916DB">
        <w:t xml:space="preserve"> </w:t>
      </w:r>
      <w:r>
        <w:t>to put the trigger event introduced in Propos</w:t>
      </w:r>
      <w:r w:rsidR="000641B0">
        <w:t>al</w:t>
      </w:r>
      <w:r>
        <w:t xml:space="preserve"> 3</w:t>
      </w:r>
      <w:r w:rsidR="000641B0">
        <w:t>:</w:t>
      </w:r>
      <w:r>
        <w:t xml:space="preserve"> in A </w:t>
      </w:r>
      <w:r w:rsidR="004F74A4">
        <w:t xml:space="preserve">group </w:t>
      </w:r>
      <w:r>
        <w:t xml:space="preserve">event, B </w:t>
      </w:r>
      <w:r w:rsidR="004F74A4">
        <w:t xml:space="preserve">group </w:t>
      </w:r>
      <w:r>
        <w:t>event, or a new event group.</w:t>
      </w:r>
      <w:bookmarkEnd w:id="23"/>
      <w:bookmarkEnd w:id="24"/>
      <w:r>
        <w:t xml:space="preserve">  </w:t>
      </w:r>
    </w:p>
    <w:p w14:paraId="70CBDD02" w14:textId="77777777" w:rsidR="00E60D1C" w:rsidRDefault="0008067E" w:rsidP="00DD2AE2">
      <w:r w:rsidRPr="006B36C9">
        <w:t xml:space="preserve">For </w:t>
      </w:r>
      <w:r w:rsidR="009C537C" w:rsidRPr="006B36C9">
        <w:t>MN</w:t>
      </w:r>
      <w:r w:rsidRPr="006B36C9">
        <w:t xml:space="preserve"> triggered </w:t>
      </w:r>
      <w:r w:rsidR="005B2535" w:rsidRPr="006B36C9">
        <w:t xml:space="preserve">intra-RAT </w:t>
      </w:r>
      <w:r w:rsidRPr="006B36C9">
        <w:t>inter-</w:t>
      </w:r>
      <w:r w:rsidR="00603E47" w:rsidRPr="006B36C9">
        <w:t>frequency, inter-</w:t>
      </w:r>
      <w:r w:rsidRPr="006B36C9">
        <w:t xml:space="preserve">SN change, </w:t>
      </w:r>
      <w:r w:rsidR="00E60D1C">
        <w:t xml:space="preserve">clearly, </w:t>
      </w:r>
      <w:r w:rsidR="00493D28" w:rsidRPr="006B36C9">
        <w:t xml:space="preserve">a measurement event need be triggered when SN radio link quality is worse than an absolute threshold1 and neighbor </w:t>
      </w:r>
      <w:r w:rsidR="00295D72">
        <w:t xml:space="preserve">gNB </w:t>
      </w:r>
      <w:r w:rsidR="00493D28" w:rsidRPr="006B36C9">
        <w:t xml:space="preserve">radio link quality is better than another absolute threshold2. </w:t>
      </w:r>
    </w:p>
    <w:p w14:paraId="65B758BA" w14:textId="67EFC794" w:rsidR="00E60D1C" w:rsidRDefault="00E60D1C" w:rsidP="00DD2AE2">
      <w:r>
        <w:t>So the definition of this event is: NR PSCell become</w:t>
      </w:r>
      <w:r w:rsidR="000641B0">
        <w:t>s</w:t>
      </w:r>
      <w:r>
        <w:t xml:space="preserve"> worse than absolute threshold1 and neighbor gNB become</w:t>
      </w:r>
      <w:r w:rsidR="000641B0">
        <w:t>s</w:t>
      </w:r>
      <w:r>
        <w:t xml:space="preserve"> better than another absolute threshold2.</w:t>
      </w:r>
    </w:p>
    <w:p w14:paraId="5B880BBC" w14:textId="2E89BB99" w:rsidR="00E60D1C" w:rsidRDefault="00E60D1C" w:rsidP="00E60D1C">
      <w:pPr>
        <w:pStyle w:val="Proposal"/>
      </w:pPr>
      <w:bookmarkStart w:id="25" w:name="_Toc485221951"/>
      <w:bookmarkStart w:id="26" w:name="_Toc485385718"/>
      <w:r>
        <w:t xml:space="preserve">A measurement trigger event is needed in LTE which is triggered when NR PSCell </w:t>
      </w:r>
      <w:r w:rsidR="000641B0">
        <w:t>becomes</w:t>
      </w:r>
      <w:r>
        <w:t xml:space="preserve"> worse than absolute threshold1 and neighbor gNB become</w:t>
      </w:r>
      <w:r w:rsidR="000641B0">
        <w:t>s</w:t>
      </w:r>
      <w:r>
        <w:t xml:space="preserve"> better than another absolute threshold2.</w:t>
      </w:r>
      <w:bookmarkEnd w:id="25"/>
      <w:bookmarkEnd w:id="26"/>
    </w:p>
    <w:p w14:paraId="47FBB69E" w14:textId="332E952F" w:rsidR="00B86110" w:rsidRDefault="00E60D1C" w:rsidP="00CF3FD7">
      <w:r>
        <w:t>Since the definition of A5/B2 in LTE have similar meaning as this event, it is not clear whether we need to define new event in LTE or we can extend/modify exi</w:t>
      </w:r>
      <w:r w:rsidR="00B86110">
        <w:t>s</w:t>
      </w:r>
      <w:r>
        <w:t xml:space="preserve">ting event to meet requirement. </w:t>
      </w:r>
      <w:r w:rsidR="00B86110">
        <w:t xml:space="preserve">For example, we can modify the definition of B2 to “B2: </w:t>
      </w:r>
      <w:r w:rsidR="00B86110" w:rsidRPr="00D05729">
        <w:t>PCell</w:t>
      </w:r>
      <w:r w:rsidR="00B86110">
        <w:t>/PSCell</w:t>
      </w:r>
      <w:r w:rsidR="00B86110" w:rsidRPr="00D05729">
        <w:t xml:space="preserve"> becomes worse than absolute threshold1 AND Neighbour becomes better than another absolute threshold2</w:t>
      </w:r>
      <w:r w:rsidR="00B86110">
        <w:t>”</w:t>
      </w:r>
      <w:r w:rsidR="000641B0">
        <w:t xml:space="preserve">. Another alternative is </w:t>
      </w:r>
      <w:r w:rsidR="00F04E6D">
        <w:t xml:space="preserve">to define </w:t>
      </w:r>
      <w:r w:rsidR="004F74A4">
        <w:t xml:space="preserve">a </w:t>
      </w:r>
      <w:r w:rsidR="00F04E6D">
        <w:t>new event</w:t>
      </w:r>
      <w:r w:rsidR="00140EFF">
        <w:t>.</w:t>
      </w:r>
      <w:r w:rsidR="00F916DB">
        <w:t xml:space="preserve"> </w:t>
      </w:r>
    </w:p>
    <w:p w14:paraId="0493F992" w14:textId="07C3C779" w:rsidR="005B2535" w:rsidRPr="006B36C9" w:rsidRDefault="005B2535" w:rsidP="005B2535">
      <w:pPr>
        <w:pStyle w:val="Proposal"/>
      </w:pPr>
      <w:bookmarkStart w:id="27" w:name="_Toc485221952"/>
      <w:bookmarkStart w:id="28" w:name="_Toc485385719"/>
      <w:bookmarkStart w:id="29" w:name="_Toc485221953"/>
      <w:bookmarkStart w:id="30" w:name="_Toc485385720"/>
      <w:bookmarkStart w:id="31" w:name="_Toc485221954"/>
      <w:bookmarkStart w:id="32" w:name="_Toc485385721"/>
      <w:bookmarkStart w:id="33" w:name="_Toc485221955"/>
      <w:bookmarkStart w:id="34" w:name="_Toc485385722"/>
      <w:bookmarkStart w:id="35" w:name="_Toc485221956"/>
      <w:bookmarkStart w:id="36" w:name="_Toc485385723"/>
      <w:bookmarkStart w:id="37" w:name="_Toc485221957"/>
      <w:bookmarkStart w:id="38" w:name="_Toc485385724"/>
      <w:bookmarkStart w:id="39" w:name="_Toc485113500"/>
      <w:bookmarkStart w:id="40" w:name="_Toc485113579"/>
      <w:bookmarkStart w:id="41" w:name="_Toc485113862"/>
      <w:bookmarkEnd w:id="27"/>
      <w:bookmarkEnd w:id="28"/>
      <w:bookmarkEnd w:id="29"/>
      <w:bookmarkEnd w:id="30"/>
      <w:bookmarkEnd w:id="31"/>
      <w:bookmarkEnd w:id="32"/>
      <w:bookmarkEnd w:id="33"/>
      <w:bookmarkEnd w:id="34"/>
      <w:bookmarkEnd w:id="35"/>
      <w:bookmarkEnd w:id="36"/>
      <w:r w:rsidRPr="006B36C9">
        <w:t xml:space="preserve">RAN2 </w:t>
      </w:r>
      <w:r w:rsidR="00F916DB">
        <w:t xml:space="preserve">to </w:t>
      </w:r>
      <w:r w:rsidRPr="006B36C9">
        <w:t xml:space="preserve">decide </w:t>
      </w:r>
      <w:r w:rsidR="00F916DB">
        <w:t xml:space="preserve">in LTE </w:t>
      </w:r>
      <w:r w:rsidRPr="006B36C9">
        <w:t xml:space="preserve">whether to define a new </w:t>
      </w:r>
      <w:r w:rsidR="00295D72">
        <w:t xml:space="preserve">mobility </w:t>
      </w:r>
      <w:r w:rsidR="00BF2599">
        <w:t xml:space="preserve">reporting </w:t>
      </w:r>
      <w:r w:rsidRPr="006B36C9">
        <w:t>event</w:t>
      </w:r>
      <w:r w:rsidR="00F916DB">
        <w:t xml:space="preserve"> (in event group A, </w:t>
      </w:r>
      <w:r w:rsidR="004F74A4">
        <w:t xml:space="preserve">or </w:t>
      </w:r>
      <w:r w:rsidR="00F916DB">
        <w:t xml:space="preserve">B, or </w:t>
      </w:r>
      <w:r w:rsidR="00140EFF">
        <w:t xml:space="preserve">a </w:t>
      </w:r>
      <w:r w:rsidR="00F916DB">
        <w:t>new group)</w:t>
      </w:r>
      <w:r w:rsidRPr="006B36C9">
        <w:t xml:space="preserve"> or extend</w:t>
      </w:r>
      <w:r w:rsidR="00F916DB">
        <w:t>/modify</w:t>
      </w:r>
      <w:r w:rsidRPr="006B36C9">
        <w:t xml:space="preserve"> </w:t>
      </w:r>
      <w:r w:rsidR="00F916DB">
        <w:t>t</w:t>
      </w:r>
      <w:r w:rsidRPr="006B36C9">
        <w:t>he definition of</w:t>
      </w:r>
      <w:r w:rsidR="00140EFF">
        <w:t xml:space="preserve"> an</w:t>
      </w:r>
      <w:r w:rsidRPr="006B36C9">
        <w:t xml:space="preserve"> </w:t>
      </w:r>
      <w:r w:rsidR="00F916DB">
        <w:t xml:space="preserve">existing </w:t>
      </w:r>
      <w:r w:rsidRPr="006B36C9">
        <w:t>event</w:t>
      </w:r>
      <w:r w:rsidR="004F74A4">
        <w:t>, e.g.</w:t>
      </w:r>
      <w:r w:rsidRPr="006B36C9">
        <w:t xml:space="preserve"> A5</w:t>
      </w:r>
      <w:r w:rsidR="00B06195">
        <w:t>/B2</w:t>
      </w:r>
      <w:r w:rsidR="00140EFF">
        <w:t>,</w:t>
      </w:r>
      <w:r w:rsidRPr="006B36C9">
        <w:t xml:space="preserve"> to support MN triggered int</w:t>
      </w:r>
      <w:r w:rsidR="00D90ED4">
        <w:t>er</w:t>
      </w:r>
      <w:r w:rsidR="000641B0">
        <w:t>-</w:t>
      </w:r>
      <w:r w:rsidRPr="006B36C9">
        <w:t>SN change</w:t>
      </w:r>
      <w:bookmarkEnd w:id="37"/>
      <w:r w:rsidR="00ED1383">
        <w:t>.</w:t>
      </w:r>
      <w:bookmarkEnd w:id="38"/>
      <w:bookmarkEnd w:id="39"/>
      <w:bookmarkEnd w:id="40"/>
      <w:bookmarkEnd w:id="41"/>
    </w:p>
    <w:p w14:paraId="48C6F115" w14:textId="77777777" w:rsidR="00C01F33" w:rsidRPr="00CE0424" w:rsidRDefault="00C01F33" w:rsidP="00CE0424">
      <w:pPr>
        <w:pStyle w:val="Heading1"/>
      </w:pPr>
      <w:r w:rsidRPr="00CE0424">
        <w:t>Conclusion</w:t>
      </w:r>
    </w:p>
    <w:p w14:paraId="5287329F" w14:textId="53C9E2A1" w:rsidR="00BF2599" w:rsidRDefault="008E065E">
      <w:pPr>
        <w:pStyle w:val="TOC1"/>
      </w:pPr>
      <w:r w:rsidRPr="006B36C9">
        <w:t xml:space="preserve">Based on the discussion in section </w:t>
      </w:r>
      <w:r w:rsidRPr="00CE0424">
        <w:rPr>
          <w:highlight w:val="cyan"/>
        </w:rPr>
        <w:fldChar w:fldCharType="begin"/>
      </w:r>
      <w:r w:rsidRPr="006B36C9">
        <w:instrText xml:space="preserve"> REF _Ref178064866 \r \h </w:instrText>
      </w:r>
      <w:r w:rsidRPr="00CE0424">
        <w:rPr>
          <w:highlight w:val="cyan"/>
        </w:rPr>
      </w:r>
      <w:r w:rsidRPr="00CE0424">
        <w:rPr>
          <w:highlight w:val="cyan"/>
        </w:rPr>
        <w:fldChar w:fldCharType="separate"/>
      </w:r>
      <w:r w:rsidR="00ED1383">
        <w:t>2</w:t>
      </w:r>
      <w:r w:rsidRPr="00CE0424">
        <w:rPr>
          <w:highlight w:val="cyan"/>
        </w:rPr>
        <w:fldChar w:fldCharType="end"/>
      </w:r>
      <w:r w:rsidRPr="006B36C9">
        <w:t xml:space="preserve"> we propose the following:</w:t>
      </w:r>
    </w:p>
    <w:p w14:paraId="0192A404" w14:textId="77777777" w:rsidR="00ED1383" w:rsidRDefault="006F3B7B">
      <w:pPr>
        <w:pStyle w:val="TOC1"/>
        <w:rPr>
          <w:rFonts w:asciiTheme="minorHAnsi" w:hAnsiTheme="minorHAnsi" w:cstheme="minorBidi"/>
          <w:b w:val="0"/>
          <w:sz w:val="22"/>
        </w:rPr>
      </w:pPr>
      <w:r>
        <w:rPr>
          <w:b w:val="0"/>
          <w:bCs/>
        </w:rPr>
        <w:fldChar w:fldCharType="begin"/>
      </w:r>
      <w:r w:rsidRPr="006B36C9">
        <w:rPr>
          <w:bCs/>
        </w:rPr>
        <w:instrText xml:space="preserve"> TOC \f \n \p " " \t "Proposal,1" </w:instrText>
      </w:r>
      <w:r>
        <w:rPr>
          <w:b w:val="0"/>
          <w:bCs/>
        </w:rPr>
        <w:fldChar w:fldCharType="separate"/>
      </w:r>
      <w:r w:rsidR="00ED1383">
        <w:t>Proposal 1</w:t>
      </w:r>
      <w:r w:rsidR="00ED1383">
        <w:rPr>
          <w:rFonts w:asciiTheme="minorHAnsi" w:hAnsiTheme="minorHAnsi" w:cstheme="minorBidi"/>
          <w:b w:val="0"/>
          <w:sz w:val="22"/>
        </w:rPr>
        <w:tab/>
      </w:r>
      <w:r w:rsidR="00ED1383">
        <w:t>Mobility reporting events agreed to be defined in NR can support all agreed SN triggered EN-DC procedure. No more events need be defined.</w:t>
      </w:r>
    </w:p>
    <w:p w14:paraId="71AAE6B2" w14:textId="77777777" w:rsidR="00ED1383" w:rsidRDefault="00ED1383">
      <w:pPr>
        <w:pStyle w:val="TOC1"/>
        <w:rPr>
          <w:rFonts w:asciiTheme="minorHAnsi" w:hAnsiTheme="minorHAnsi" w:cstheme="minorBidi"/>
          <w:b w:val="0"/>
          <w:sz w:val="22"/>
        </w:rPr>
      </w:pPr>
      <w:r>
        <w:t>Proposal 2</w:t>
      </w:r>
      <w:r>
        <w:rPr>
          <w:rFonts w:asciiTheme="minorHAnsi" w:hAnsiTheme="minorHAnsi" w:cstheme="minorBidi"/>
          <w:b w:val="0"/>
          <w:sz w:val="22"/>
        </w:rPr>
        <w:tab/>
      </w:r>
      <w:r>
        <w:t>LTE inter-RAT measurement trigger event B1 is used for addition of SgNB.</w:t>
      </w:r>
    </w:p>
    <w:p w14:paraId="4461322D" w14:textId="24905A4D" w:rsidR="00ED1383" w:rsidRDefault="00ED1383">
      <w:pPr>
        <w:pStyle w:val="TOC1"/>
        <w:rPr>
          <w:rFonts w:asciiTheme="minorHAnsi" w:hAnsiTheme="minorHAnsi" w:cstheme="minorBidi"/>
          <w:b w:val="0"/>
          <w:sz w:val="22"/>
        </w:rPr>
      </w:pPr>
      <w:r>
        <w:t>Proposal 3</w:t>
      </w:r>
      <w:r>
        <w:rPr>
          <w:rFonts w:asciiTheme="minorHAnsi" w:hAnsiTheme="minorHAnsi" w:cstheme="minorBidi"/>
          <w:b w:val="0"/>
          <w:sz w:val="22"/>
        </w:rPr>
        <w:tab/>
      </w:r>
      <w:r>
        <w:t>A measurement trigger event is needed in LTE which is triggered when NR PSCell become</w:t>
      </w:r>
      <w:r w:rsidR="000641B0">
        <w:t>s</w:t>
      </w:r>
      <w:r>
        <w:t xml:space="preserve"> worse than an absolute threshold.</w:t>
      </w:r>
    </w:p>
    <w:p w14:paraId="5FCEC2EF" w14:textId="7B56353C" w:rsidR="00ED1383" w:rsidRDefault="00ED1383">
      <w:pPr>
        <w:pStyle w:val="TOC1"/>
        <w:rPr>
          <w:rFonts w:asciiTheme="minorHAnsi" w:hAnsiTheme="minorHAnsi" w:cstheme="minorBidi"/>
          <w:b w:val="0"/>
          <w:sz w:val="22"/>
        </w:rPr>
      </w:pPr>
      <w:r>
        <w:t>Proposal 4</w:t>
      </w:r>
      <w:r>
        <w:rPr>
          <w:rFonts w:asciiTheme="minorHAnsi" w:hAnsiTheme="minorHAnsi" w:cstheme="minorBidi"/>
          <w:b w:val="0"/>
          <w:sz w:val="22"/>
        </w:rPr>
        <w:tab/>
      </w:r>
      <w:r>
        <w:t>RAN2 to decide where in LTE spec to put the trigger event introduced in Propos</w:t>
      </w:r>
      <w:r w:rsidR="000641B0">
        <w:t>al</w:t>
      </w:r>
      <w:r>
        <w:t xml:space="preserve"> 3</w:t>
      </w:r>
      <w:r w:rsidR="000641B0">
        <w:t>:</w:t>
      </w:r>
      <w:r>
        <w:t xml:space="preserve"> in A group event, B group event, or a new event group.</w:t>
      </w:r>
    </w:p>
    <w:p w14:paraId="1A193BD2" w14:textId="354529F2" w:rsidR="00ED1383" w:rsidRDefault="00ED1383">
      <w:pPr>
        <w:pStyle w:val="TOC1"/>
        <w:rPr>
          <w:rFonts w:asciiTheme="minorHAnsi" w:hAnsiTheme="minorHAnsi" w:cstheme="minorBidi"/>
          <w:b w:val="0"/>
          <w:sz w:val="22"/>
        </w:rPr>
      </w:pPr>
      <w:r>
        <w:t>Proposal 5</w:t>
      </w:r>
      <w:r>
        <w:rPr>
          <w:rFonts w:asciiTheme="minorHAnsi" w:hAnsiTheme="minorHAnsi" w:cstheme="minorBidi"/>
          <w:b w:val="0"/>
          <w:sz w:val="22"/>
        </w:rPr>
        <w:tab/>
      </w:r>
      <w:r>
        <w:t xml:space="preserve">A measurement trigger event is needed in LTE which is triggered when NR PSCell </w:t>
      </w:r>
      <w:r w:rsidR="000641B0">
        <w:t>becomes</w:t>
      </w:r>
      <w:r>
        <w:t xml:space="preserve"> worse than absolute threshold1 and neighbor gNB become</w:t>
      </w:r>
      <w:r w:rsidR="000641B0">
        <w:t>s</w:t>
      </w:r>
      <w:r>
        <w:t xml:space="preserve"> better than another absolute threshold2.</w:t>
      </w:r>
    </w:p>
    <w:p w14:paraId="55189778" w14:textId="3E718857" w:rsidR="00ED1383" w:rsidRDefault="00ED1383">
      <w:pPr>
        <w:pStyle w:val="TOC1"/>
        <w:rPr>
          <w:rFonts w:asciiTheme="minorHAnsi" w:hAnsiTheme="minorHAnsi" w:cstheme="minorBidi"/>
          <w:b w:val="0"/>
          <w:sz w:val="22"/>
        </w:rPr>
      </w:pPr>
      <w:r>
        <w:t>Proposal 6</w:t>
      </w:r>
      <w:r>
        <w:rPr>
          <w:rFonts w:asciiTheme="minorHAnsi" w:hAnsiTheme="minorHAnsi" w:cstheme="minorBidi"/>
          <w:b w:val="0"/>
          <w:sz w:val="22"/>
        </w:rPr>
        <w:tab/>
      </w:r>
      <w:r>
        <w:t xml:space="preserve">RAN2 to decide in LTE whether to define a new mobility reporting event (in event group A, or B, or </w:t>
      </w:r>
      <w:r w:rsidR="00140EFF">
        <w:t xml:space="preserve">a </w:t>
      </w:r>
      <w:r>
        <w:t xml:space="preserve">new group) or extend/modify the definition of </w:t>
      </w:r>
      <w:r w:rsidR="00140EFF">
        <w:t xml:space="preserve">an </w:t>
      </w:r>
      <w:r>
        <w:t>existing event, e.g. A5/B2</w:t>
      </w:r>
      <w:r w:rsidR="00140EFF">
        <w:t>,</w:t>
      </w:r>
      <w:r>
        <w:t xml:space="preserve"> to support MN triggered inter</w:t>
      </w:r>
      <w:r w:rsidR="000641B0">
        <w:t>-</w:t>
      </w:r>
      <w:r>
        <w:t>SN change.</w:t>
      </w:r>
    </w:p>
    <w:p w14:paraId="4C5A2FF8" w14:textId="44F80185" w:rsidR="005F3025" w:rsidRPr="006B36C9" w:rsidRDefault="006F3B7B" w:rsidP="00CF3FD7">
      <w:pPr>
        <w:pStyle w:val="BodyText"/>
      </w:pPr>
      <w:r>
        <w:rPr>
          <w:b/>
          <w:bCs/>
        </w:rPr>
        <w:fldChar w:fldCharType="end"/>
      </w:r>
      <w:bookmarkStart w:id="42" w:name="_In-sequence_SDU_delivery"/>
      <w:bookmarkStart w:id="43" w:name="_Ref174151459"/>
      <w:bookmarkStart w:id="44" w:name="_Ref189809556"/>
      <w:bookmarkEnd w:id="42"/>
    </w:p>
    <w:bookmarkEnd w:id="43"/>
    <w:bookmarkEnd w:id="44"/>
    <w:p w14:paraId="3AEF2DC9" w14:textId="77777777" w:rsidR="003A7EF3" w:rsidRPr="006B36C9" w:rsidRDefault="003A7EF3" w:rsidP="00CE0424">
      <w:pPr>
        <w:pStyle w:val="BodyText"/>
      </w:pPr>
    </w:p>
    <w:sectPr w:rsidR="003A7EF3" w:rsidRPr="006B36C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231D2" w14:textId="77777777" w:rsidR="00187C20" w:rsidRDefault="00187C20">
      <w:r>
        <w:separator/>
      </w:r>
    </w:p>
  </w:endnote>
  <w:endnote w:type="continuationSeparator" w:id="0">
    <w:p w14:paraId="1343AEAF" w14:textId="77777777" w:rsidR="00187C20" w:rsidRDefault="0018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6BA9B" w14:textId="5D6AF87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3CF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3CF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C3E1B" w14:textId="77777777" w:rsidR="00187C20" w:rsidRDefault="00187C20">
      <w:r>
        <w:separator/>
      </w:r>
    </w:p>
  </w:footnote>
  <w:footnote w:type="continuationSeparator" w:id="0">
    <w:p w14:paraId="1C1200D4" w14:textId="77777777" w:rsidR="00187C20" w:rsidRDefault="0018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D9AB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D6A"/>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AED"/>
    <w:rsid w:val="00042F22"/>
    <w:rsid w:val="000444EF"/>
    <w:rsid w:val="000467E2"/>
    <w:rsid w:val="00052A07"/>
    <w:rsid w:val="000534E3"/>
    <w:rsid w:val="0005606A"/>
    <w:rsid w:val="00057117"/>
    <w:rsid w:val="00060BD2"/>
    <w:rsid w:val="000616E7"/>
    <w:rsid w:val="000641B0"/>
    <w:rsid w:val="0006487E"/>
    <w:rsid w:val="00065E1A"/>
    <w:rsid w:val="00077E5F"/>
    <w:rsid w:val="0008036A"/>
    <w:rsid w:val="0008067E"/>
    <w:rsid w:val="00081AE6"/>
    <w:rsid w:val="000855EB"/>
    <w:rsid w:val="00085B52"/>
    <w:rsid w:val="000866F2"/>
    <w:rsid w:val="0009009F"/>
    <w:rsid w:val="00091557"/>
    <w:rsid w:val="000924C1"/>
    <w:rsid w:val="000924F0"/>
    <w:rsid w:val="00093474"/>
    <w:rsid w:val="0009510F"/>
    <w:rsid w:val="00095931"/>
    <w:rsid w:val="000A1B7B"/>
    <w:rsid w:val="000A56F2"/>
    <w:rsid w:val="000B2719"/>
    <w:rsid w:val="000B3A8F"/>
    <w:rsid w:val="000B4AB9"/>
    <w:rsid w:val="000B58C3"/>
    <w:rsid w:val="000B61E9"/>
    <w:rsid w:val="000C165A"/>
    <w:rsid w:val="000C2E19"/>
    <w:rsid w:val="000D0D07"/>
    <w:rsid w:val="000D4797"/>
    <w:rsid w:val="000D6761"/>
    <w:rsid w:val="000E0527"/>
    <w:rsid w:val="000E1E92"/>
    <w:rsid w:val="000F06D6"/>
    <w:rsid w:val="000F0EB1"/>
    <w:rsid w:val="000F1106"/>
    <w:rsid w:val="000F3BE9"/>
    <w:rsid w:val="000F3F6C"/>
    <w:rsid w:val="000F6DF3"/>
    <w:rsid w:val="001005FF"/>
    <w:rsid w:val="001062FB"/>
    <w:rsid w:val="001063E6"/>
    <w:rsid w:val="00113CF4"/>
    <w:rsid w:val="00114D6A"/>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EFF"/>
    <w:rsid w:val="00151E23"/>
    <w:rsid w:val="001526E0"/>
    <w:rsid w:val="00153B28"/>
    <w:rsid w:val="001551B5"/>
    <w:rsid w:val="001643A8"/>
    <w:rsid w:val="00165017"/>
    <w:rsid w:val="001659C1"/>
    <w:rsid w:val="00173A8E"/>
    <w:rsid w:val="00177795"/>
    <w:rsid w:val="0018143F"/>
    <w:rsid w:val="00187C20"/>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566F"/>
    <w:rsid w:val="00257543"/>
    <w:rsid w:val="002617E7"/>
    <w:rsid w:val="00261FC8"/>
    <w:rsid w:val="00264228"/>
    <w:rsid w:val="00264334"/>
    <w:rsid w:val="0026473E"/>
    <w:rsid w:val="00266214"/>
    <w:rsid w:val="00267C83"/>
    <w:rsid w:val="0027144F"/>
    <w:rsid w:val="00271E7B"/>
    <w:rsid w:val="00271F3A"/>
    <w:rsid w:val="00273278"/>
    <w:rsid w:val="002737F4"/>
    <w:rsid w:val="002805F5"/>
    <w:rsid w:val="00280751"/>
    <w:rsid w:val="0028280A"/>
    <w:rsid w:val="00286ACD"/>
    <w:rsid w:val="00287838"/>
    <w:rsid w:val="002907B5"/>
    <w:rsid w:val="00292EB7"/>
    <w:rsid w:val="00295D72"/>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826AE"/>
    <w:rsid w:val="00492BC5"/>
    <w:rsid w:val="00493D28"/>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4F74A4"/>
    <w:rsid w:val="00506557"/>
    <w:rsid w:val="0050677A"/>
    <w:rsid w:val="005108D8"/>
    <w:rsid w:val="005116F9"/>
    <w:rsid w:val="005153A7"/>
    <w:rsid w:val="005219CF"/>
    <w:rsid w:val="00525B79"/>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2535"/>
    <w:rsid w:val="005B35D7"/>
    <w:rsid w:val="005B392A"/>
    <w:rsid w:val="005B3AA3"/>
    <w:rsid w:val="005B3E86"/>
    <w:rsid w:val="005B6F83"/>
    <w:rsid w:val="005C74FB"/>
    <w:rsid w:val="005D1602"/>
    <w:rsid w:val="005E385F"/>
    <w:rsid w:val="005E5B81"/>
    <w:rsid w:val="005F2CB1"/>
    <w:rsid w:val="005F3025"/>
    <w:rsid w:val="005F4057"/>
    <w:rsid w:val="005F4D03"/>
    <w:rsid w:val="005F618C"/>
    <w:rsid w:val="005F70BD"/>
    <w:rsid w:val="0060283C"/>
    <w:rsid w:val="00603E47"/>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3600"/>
    <w:rsid w:val="00695FC2"/>
    <w:rsid w:val="00696949"/>
    <w:rsid w:val="00697052"/>
    <w:rsid w:val="006A46FB"/>
    <w:rsid w:val="006A5E28"/>
    <w:rsid w:val="006A697B"/>
    <w:rsid w:val="006A7AFF"/>
    <w:rsid w:val="006B1816"/>
    <w:rsid w:val="006B2099"/>
    <w:rsid w:val="006B36C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CFB"/>
    <w:rsid w:val="00794636"/>
    <w:rsid w:val="00795C92"/>
    <w:rsid w:val="00796231"/>
    <w:rsid w:val="007A1CB3"/>
    <w:rsid w:val="007A306F"/>
    <w:rsid w:val="007A43A6"/>
    <w:rsid w:val="007A58A6"/>
    <w:rsid w:val="007B3D2D"/>
    <w:rsid w:val="007B50AE"/>
    <w:rsid w:val="007B51DF"/>
    <w:rsid w:val="007C05DD"/>
    <w:rsid w:val="007C3D18"/>
    <w:rsid w:val="007C4F39"/>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3670"/>
    <w:rsid w:val="008E6B36"/>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C537C"/>
    <w:rsid w:val="009D4FF0"/>
    <w:rsid w:val="009D703C"/>
    <w:rsid w:val="009D718F"/>
    <w:rsid w:val="009E068F"/>
    <w:rsid w:val="009E14E0"/>
    <w:rsid w:val="009E35DB"/>
    <w:rsid w:val="009E47A3"/>
    <w:rsid w:val="009F05AC"/>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4F9D"/>
    <w:rsid w:val="00A45B74"/>
    <w:rsid w:val="00A52E1D"/>
    <w:rsid w:val="00A61499"/>
    <w:rsid w:val="00A62A77"/>
    <w:rsid w:val="00A63483"/>
    <w:rsid w:val="00A657D7"/>
    <w:rsid w:val="00A660AC"/>
    <w:rsid w:val="00A67E6C"/>
    <w:rsid w:val="00A71B99"/>
    <w:rsid w:val="00A739D0"/>
    <w:rsid w:val="00A761D4"/>
    <w:rsid w:val="00A77EC4"/>
    <w:rsid w:val="00A84B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195"/>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81A6C"/>
    <w:rsid w:val="00B85DE5"/>
    <w:rsid w:val="00B86110"/>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59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3357"/>
    <w:rsid w:val="00C54995"/>
    <w:rsid w:val="00C54D41"/>
    <w:rsid w:val="00C60783"/>
    <w:rsid w:val="00C64672"/>
    <w:rsid w:val="00C70697"/>
    <w:rsid w:val="00C72EF4"/>
    <w:rsid w:val="00C75D2F"/>
    <w:rsid w:val="00C767BE"/>
    <w:rsid w:val="00C76963"/>
    <w:rsid w:val="00C76E3C"/>
    <w:rsid w:val="00C77AA9"/>
    <w:rsid w:val="00C81568"/>
    <w:rsid w:val="00C9027A"/>
    <w:rsid w:val="00C9068E"/>
    <w:rsid w:val="00C93C4B"/>
    <w:rsid w:val="00C944AB"/>
    <w:rsid w:val="00C95B40"/>
    <w:rsid w:val="00CA1ED8"/>
    <w:rsid w:val="00CB1F63"/>
    <w:rsid w:val="00CB7170"/>
    <w:rsid w:val="00CC040E"/>
    <w:rsid w:val="00CC111F"/>
    <w:rsid w:val="00CC2011"/>
    <w:rsid w:val="00CC2913"/>
    <w:rsid w:val="00CC3EA0"/>
    <w:rsid w:val="00CC7B45"/>
    <w:rsid w:val="00CD1188"/>
    <w:rsid w:val="00CD2ED1"/>
    <w:rsid w:val="00CD337B"/>
    <w:rsid w:val="00CE0424"/>
    <w:rsid w:val="00CE7561"/>
    <w:rsid w:val="00CF1354"/>
    <w:rsid w:val="00CF32D2"/>
    <w:rsid w:val="00CF3B1F"/>
    <w:rsid w:val="00CF3BF6"/>
    <w:rsid w:val="00CF3FD7"/>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37"/>
    <w:rsid w:val="00D37D87"/>
    <w:rsid w:val="00D40B33"/>
    <w:rsid w:val="00D4318F"/>
    <w:rsid w:val="00D438BF"/>
    <w:rsid w:val="00D440F8"/>
    <w:rsid w:val="00D45084"/>
    <w:rsid w:val="00D520ED"/>
    <w:rsid w:val="00D546FF"/>
    <w:rsid w:val="00D55AD5"/>
    <w:rsid w:val="00D576CA"/>
    <w:rsid w:val="00D60E13"/>
    <w:rsid w:val="00D61AF5"/>
    <w:rsid w:val="00D61B21"/>
    <w:rsid w:val="00D62CD5"/>
    <w:rsid w:val="00D6435F"/>
    <w:rsid w:val="00D652B5"/>
    <w:rsid w:val="00D66155"/>
    <w:rsid w:val="00D708B0"/>
    <w:rsid w:val="00D70E73"/>
    <w:rsid w:val="00D71E8A"/>
    <w:rsid w:val="00D77B1D"/>
    <w:rsid w:val="00D8021F"/>
    <w:rsid w:val="00D80383"/>
    <w:rsid w:val="00D823C6"/>
    <w:rsid w:val="00D86CA3"/>
    <w:rsid w:val="00D871CE"/>
    <w:rsid w:val="00D90ED4"/>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0D1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D1383"/>
    <w:rsid w:val="00EF18FE"/>
    <w:rsid w:val="00EF5787"/>
    <w:rsid w:val="00EF60D0"/>
    <w:rsid w:val="00F04E6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57"/>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6DB"/>
    <w:rsid w:val="00F92782"/>
    <w:rsid w:val="00F93AA9"/>
    <w:rsid w:val="00F96985"/>
    <w:rsid w:val="00F97838"/>
    <w:rsid w:val="00FA2BB3"/>
    <w:rsid w:val="00FB4C80"/>
    <w:rsid w:val="00FB6A6A"/>
    <w:rsid w:val="00FC4AD0"/>
    <w:rsid w:val="00FC6BE2"/>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1FEFD4B"/>
  <w15:docId w15:val="{E1CE2094-9E4B-4D2F-8630-3DEE8620C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93CFB"/>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93C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CF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qFormat/>
    <w:rsid w:val="00317B01"/>
    <w:pPr>
      <w:spacing w:after="180"/>
    </w:pPr>
  </w:style>
  <w:style w:type="paragraph" w:customStyle="1" w:styleId="B3">
    <w:name w:val="B3"/>
    <w:basedOn w:val="List3"/>
    <w:qFormat/>
    <w:rsid w:val="00317B01"/>
    <w:pPr>
      <w:spacing w:after="180"/>
    </w:pPr>
  </w:style>
  <w:style w:type="paragraph" w:customStyle="1" w:styleId="B4">
    <w:name w:val="B4"/>
    <w:basedOn w:val="List4"/>
    <w:qFormat/>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042AE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42AED"/>
    <w:rPr>
      <w:rFonts w:ascii="Arial" w:eastAsia="MS Mincho" w:hAnsi="Arial"/>
      <w:szCs w:val="24"/>
      <w:lang w:val="en-GB" w:eastAsia="en-GB"/>
    </w:rPr>
  </w:style>
  <w:style w:type="character" w:customStyle="1" w:styleId="B1Char1">
    <w:name w:val="B1 Char1"/>
    <w:link w:val="B1"/>
    <w:rsid w:val="00603E47"/>
    <w:rPr>
      <w:rFonts w:ascii="Arial" w:hAnsi="Arial"/>
      <w:lang w:val="en-GB" w:eastAsia="en-US"/>
    </w:rPr>
  </w:style>
  <w:style w:type="character" w:customStyle="1" w:styleId="CommentTextChar">
    <w:name w:val="Comment Text Char"/>
    <w:basedOn w:val="DefaultParagraphFont"/>
    <w:link w:val="CommentText"/>
    <w:rsid w:val="00C77AA9"/>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5NUHHDQN7SK2-1-177422</_dlc_DocId>
    <EriCOLLDate. xmlns="7789c8df-cd92-43c1-8a83-195dbc0f0a0a" xsi:nil="true"/>
    <TaxCatchAll xmlns="08b2df90-05d3-4030-90d4-c9feeb4a1cd9">
      <Value>10</Value>
      <Value>9</Value>
      <Value>8</Value>
    </TaxCatchAll>
    <_dlc_DocIdUrl xmlns="08b2df90-05d3-4030-90d4-c9feeb4a1cd9">
      <Url>https://ericoll.internal.ericsson.com/sites/star/_layouts/DocIdRedir.aspx?ID=5NUHHDQN7SK2-1-177422</Url>
      <Description>5NUHHDQN7SK2-1-177422</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C3D50-491C-44F1-A1E3-7DEF0B8157CD}"/>
</file>

<file path=customXml/itemProps2.xml><?xml version="1.0" encoding="utf-8"?>
<ds:datastoreItem xmlns:ds="http://schemas.openxmlformats.org/officeDocument/2006/customXml" ds:itemID="{CE56613D-2683-413E-B688-6F21F3040AB1}"/>
</file>

<file path=customXml/itemProps3.xml><?xml version="1.0" encoding="utf-8"?>
<ds:datastoreItem xmlns:ds="http://schemas.openxmlformats.org/officeDocument/2006/customXml" ds:itemID="{8C0EAA1E-2B33-484F-8D37-912D6CD518FF}"/>
</file>

<file path=customXml/itemProps4.xml><?xml version="1.0" encoding="utf-8"?>
<ds:datastoreItem xmlns:ds="http://schemas.openxmlformats.org/officeDocument/2006/customXml" ds:itemID="{EEC70A14-6A4C-44DE-A3CE-1059A898522C}"/>
</file>

<file path=customXml/itemProps5.xml><?xml version="1.0" encoding="utf-8"?>
<ds:datastoreItem xmlns:ds="http://schemas.openxmlformats.org/officeDocument/2006/customXml" ds:itemID="{FCE3E7EC-CEDD-44AB-9131-F856F158AC4E}"/>
</file>

<file path=customXml/itemProps6.xml><?xml version="1.0" encoding="utf-8"?>
<ds:datastoreItem xmlns:ds="http://schemas.openxmlformats.org/officeDocument/2006/customXml" ds:itemID="{BD7F0E70-AC94-4220-A526-ACD9093D352C}"/>
</file>

<file path=docProps/app.xml><?xml version="1.0" encoding="utf-8"?>
<Properties xmlns="http://schemas.openxmlformats.org/officeDocument/2006/extended-properties" xmlns:vt="http://schemas.openxmlformats.org/officeDocument/2006/docPropsVTypes">
  <Template>Normal.dotm</Template>
  <TotalTime>312</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cp:lastModifiedBy>Oumer Teyeb</cp:lastModifiedBy>
  <cp:revision>11</cp:revision>
  <cp:lastPrinted>2008-01-31T06:09:00Z</cp:lastPrinted>
  <dcterms:created xsi:type="dcterms:W3CDTF">2017-06-14T08:05:00Z</dcterms:created>
  <dcterms:modified xsi:type="dcterms:W3CDTF">2017-06-16T22:55:00Z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ContentTypeId">
    <vt:lpwstr>0x010100BB337192E63E44A7A744CE7393F41F4E00FC0FCE182CC02C499F00CC069FCD5A25</vt:lpwstr>
  </property>
  <property fmtid="{D5CDD505-2E9C-101B-9397-08002B2CF9AE}" pid="6" name="EriCOLLOrganizationUnit">
    <vt:lpwstr/>
  </property>
  <property fmtid="{D5CDD505-2E9C-101B-9397-08002B2CF9AE}" pid="7" name="_dlc_DocIdItemGuid">
    <vt:lpwstr>6996ecbe-523a-421a-8c96-5dcb514aeaea</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